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E4D0D">
      <w:pPr>
        <w:pStyle w:val="15"/>
      </w:pPr>
      <w:r>
        <w:rPr>
          <w:rFonts w:hint="eastAsia"/>
          <w:lang w:val="en-US" w:eastAsia="zh-CN"/>
        </w:rPr>
        <w:t>新能源材料与器件</w:t>
      </w:r>
      <w:r>
        <w:t>专业</w:t>
      </w:r>
      <w:r>
        <w:rPr>
          <w:rFonts w:hint="eastAsia"/>
        </w:rPr>
        <w:t>辅修学士学位培养方案</w:t>
      </w:r>
    </w:p>
    <w:p w14:paraId="189EC0FE">
      <w:pPr>
        <w:pStyle w:val="11"/>
      </w:pPr>
      <w:r>
        <w:t xml:space="preserve"> (专业代码：</w:t>
      </w:r>
      <w:r>
        <w:rPr>
          <w:rFonts w:ascii="黑体" w:hAnsi="黑体" w:eastAsia="黑体" w:cs="黑体"/>
          <w:b w:val="0"/>
          <w:sz w:val="24"/>
          <w:szCs w:val="21"/>
        </w:rPr>
        <w:t>080414T</w:t>
      </w:r>
      <w:r>
        <w:t xml:space="preserve">      学位：</w:t>
      </w:r>
      <w:r>
        <w:rPr>
          <w:rFonts w:hint="eastAsia"/>
          <w:lang w:val="en-US" w:eastAsia="zh-CN"/>
        </w:rPr>
        <w:t>工</w:t>
      </w:r>
      <w:r>
        <w:t>学学士)</w:t>
      </w:r>
    </w:p>
    <w:p w14:paraId="7D609EBA">
      <w:pPr>
        <w:spacing w:line="360" w:lineRule="exact"/>
        <w:ind w:firstLine="440"/>
        <w:jc w:val="left"/>
        <w:outlineLvl w:val="9"/>
        <w:rPr>
          <w:rFonts w:ascii="黑体" w:hAnsi="黑体" w:eastAsia="黑体" w:cs="黑体"/>
          <w:b/>
          <w:sz w:val="24"/>
          <w:szCs w:val="21"/>
        </w:rPr>
      </w:pPr>
      <w:r>
        <w:rPr>
          <w:rFonts w:ascii="黑体" w:hAnsi="黑体" w:eastAsia="黑体" w:cs="黑体"/>
          <w:b/>
          <w:sz w:val="24"/>
          <w:szCs w:val="21"/>
        </w:rPr>
        <w:t>一、培养目标</w:t>
      </w:r>
    </w:p>
    <w:p w14:paraId="0E84FB6E">
      <w:pPr>
        <w:spacing w:line="360" w:lineRule="exact"/>
        <w:ind w:firstLine="440"/>
        <w:jc w:val="left"/>
        <w:outlineLvl w:val="9"/>
        <w:rPr>
          <w:rFonts w:ascii="宋体" w:hAnsi="宋体" w:eastAsia="宋体" w:cs="宋体"/>
          <w:b w:val="0"/>
          <w:sz w:val="21"/>
          <w:szCs w:val="21"/>
        </w:rPr>
      </w:pPr>
      <w:r>
        <w:rPr>
          <w:rFonts w:ascii="宋体" w:hAnsi="宋体" w:eastAsia="宋体" w:cs="宋体"/>
          <w:b w:val="0"/>
          <w:sz w:val="21"/>
          <w:szCs w:val="21"/>
        </w:rPr>
        <w:t>本专业面向国际科技前沿与国家能源战略重大需求，着力培养具备家国情怀、全球视野、创新思维、奋斗精神，具有扎实的数理基础、材料理论基础和专业知识，具有提出、分析和解决复杂工程问题的基本能力，具有竞争意识、科学精神、领导力和终身学习能力，能够引领未来新能源材料与器件及相关领域发展的拔尖创新人才，培养德智体美劳全面发展的社会主义建设者和接班人。</w:t>
      </w:r>
    </w:p>
    <w:p w14:paraId="360E7327">
      <w:pPr>
        <w:spacing w:line="360" w:lineRule="exact"/>
        <w:ind w:firstLine="440"/>
        <w:jc w:val="left"/>
        <w:outlineLvl w:val="9"/>
        <w:rPr>
          <w:rFonts w:ascii="宋体" w:hAnsi="宋体" w:eastAsia="宋体" w:cs="宋体"/>
          <w:b w:val="0"/>
          <w:sz w:val="21"/>
          <w:szCs w:val="21"/>
        </w:rPr>
      </w:pPr>
      <w:r>
        <w:rPr>
          <w:rFonts w:ascii="宋体" w:hAnsi="宋体" w:eastAsia="宋体" w:cs="宋体"/>
          <w:b w:val="0"/>
          <w:sz w:val="21"/>
          <w:szCs w:val="21"/>
        </w:rPr>
        <w:t>本专业学生在毕业5年左右的职业发展将会达到：</w:t>
      </w:r>
    </w:p>
    <w:p w14:paraId="411D9318">
      <w:pPr>
        <w:spacing w:line="360" w:lineRule="exact"/>
        <w:ind w:firstLine="440"/>
        <w:jc w:val="left"/>
        <w:outlineLvl w:val="9"/>
        <w:rPr>
          <w:rFonts w:ascii="宋体" w:hAnsi="宋体" w:eastAsia="宋体" w:cs="宋体"/>
          <w:b w:val="0"/>
          <w:sz w:val="21"/>
          <w:szCs w:val="21"/>
        </w:rPr>
      </w:pPr>
      <w:r>
        <w:rPr>
          <w:rFonts w:ascii="宋体" w:hAnsi="宋体" w:eastAsia="宋体" w:cs="宋体"/>
          <w:b w:val="0"/>
          <w:sz w:val="21"/>
          <w:szCs w:val="21"/>
        </w:rPr>
        <w:t>1.能系统研究、分析和解决新能源材料与器件及相关领域，特别是氢能技术、光电转化材料或化学储能材料领域研究与生产过程中遇到的复杂工程问题，具有科学的思维方法、创新意识、决策和解决问题的能力；</w:t>
      </w:r>
    </w:p>
    <w:p w14:paraId="0B44D272">
      <w:pPr>
        <w:spacing w:line="360" w:lineRule="exact"/>
        <w:ind w:firstLine="440"/>
        <w:jc w:val="left"/>
        <w:outlineLvl w:val="9"/>
        <w:rPr>
          <w:rFonts w:ascii="宋体" w:hAnsi="宋体" w:eastAsia="宋体" w:cs="宋体"/>
          <w:b w:val="0"/>
          <w:sz w:val="21"/>
          <w:szCs w:val="21"/>
        </w:rPr>
      </w:pPr>
      <w:r>
        <w:rPr>
          <w:rFonts w:ascii="宋体" w:hAnsi="宋体" w:eastAsia="宋体" w:cs="宋体"/>
          <w:b w:val="0"/>
          <w:sz w:val="21"/>
          <w:szCs w:val="21"/>
        </w:rPr>
        <w:t>2.能够在社会、法律、环境等多种非技术因素约束条件下，从事新能源材料与器件相关领域的设计开发、应用研究和生产管理工作，能以可持续发展和经济等方面的视角理解和解决新能源材料与器件相关领域的工程问题；</w:t>
      </w:r>
    </w:p>
    <w:p w14:paraId="6314483A">
      <w:pPr>
        <w:spacing w:line="360" w:lineRule="exact"/>
        <w:ind w:firstLine="440"/>
        <w:jc w:val="left"/>
        <w:outlineLvl w:val="9"/>
        <w:rPr>
          <w:rFonts w:ascii="宋体" w:hAnsi="宋体" w:eastAsia="宋体" w:cs="宋体"/>
          <w:b w:val="0"/>
          <w:sz w:val="21"/>
          <w:szCs w:val="21"/>
        </w:rPr>
      </w:pPr>
      <w:r>
        <w:rPr>
          <w:rFonts w:ascii="宋体" w:hAnsi="宋体" w:eastAsia="宋体" w:cs="宋体"/>
          <w:b w:val="0"/>
          <w:sz w:val="21"/>
          <w:szCs w:val="21"/>
        </w:rPr>
        <w:t>3.能够主动关注新能源领域的前沿发展现状和趋势，具备终身学习意识、创新意识和国际视野，针对新技术能提出可行性方案，并能够前瞻性判断行业产品发展趋势，对新事物、新技术具有敏锐的洞察力和学习能力；</w:t>
      </w:r>
    </w:p>
    <w:p w14:paraId="26F99F2C">
      <w:pPr>
        <w:spacing w:line="360" w:lineRule="exact"/>
        <w:ind w:firstLine="440"/>
        <w:jc w:val="left"/>
        <w:outlineLvl w:val="9"/>
        <w:rPr>
          <w:rFonts w:ascii="宋体" w:hAnsi="宋体" w:eastAsia="宋体" w:cs="宋体"/>
          <w:b w:val="0"/>
          <w:sz w:val="21"/>
          <w:szCs w:val="21"/>
        </w:rPr>
      </w:pPr>
      <w:r>
        <w:rPr>
          <w:rFonts w:ascii="宋体" w:hAnsi="宋体" w:eastAsia="宋体" w:cs="宋体"/>
          <w:b w:val="0"/>
          <w:sz w:val="21"/>
          <w:szCs w:val="21"/>
        </w:rPr>
        <w:t>4.具备沟通、协调、团队合作、工程项目管理能力，具有与同事、专业客户和普通公众进行信息获取、有效沟通和交流的能力，能够在一个设计、生产或研发团队中担任组织管理或重要角色。</w:t>
      </w:r>
    </w:p>
    <w:p w14:paraId="336164D2">
      <w:pPr>
        <w:spacing w:line="360" w:lineRule="exact"/>
        <w:ind w:firstLine="440"/>
        <w:jc w:val="left"/>
        <w:outlineLvl w:val="9"/>
        <w:rPr>
          <w:rFonts w:ascii="宋体" w:hAnsi="宋体" w:eastAsia="宋体" w:cs="宋体"/>
          <w:b w:val="0"/>
          <w:sz w:val="21"/>
          <w:szCs w:val="21"/>
        </w:rPr>
      </w:pPr>
    </w:p>
    <w:p w14:paraId="63502B2B">
      <w:pPr>
        <w:spacing w:line="360" w:lineRule="exact"/>
        <w:ind w:firstLine="440"/>
        <w:jc w:val="left"/>
        <w:outlineLvl w:val="9"/>
        <w:rPr>
          <w:rFonts w:ascii="黑体" w:hAnsi="黑体" w:eastAsia="黑体" w:cs="黑体"/>
          <w:b/>
          <w:sz w:val="24"/>
          <w:szCs w:val="21"/>
        </w:rPr>
      </w:pPr>
      <w:r>
        <w:rPr>
          <w:rFonts w:ascii="黑体" w:hAnsi="黑体" w:eastAsia="黑体" w:cs="黑体"/>
          <w:b/>
          <w:sz w:val="24"/>
          <w:szCs w:val="21"/>
        </w:rPr>
        <w:t>二、毕业要求及实现矩阵</w:t>
      </w:r>
    </w:p>
    <w:p w14:paraId="5C4DA42B">
      <w:pPr>
        <w:spacing w:line="360" w:lineRule="exact"/>
        <w:ind w:firstLine="440"/>
        <w:jc w:val="left"/>
        <w:outlineLvl w:val="9"/>
        <w:rPr>
          <w:rFonts w:ascii="宋体" w:hAnsi="宋体" w:eastAsia="宋体" w:cs="宋体"/>
          <w:b w:val="0"/>
          <w:sz w:val="21"/>
          <w:szCs w:val="21"/>
        </w:rPr>
      </w:pPr>
      <w:r>
        <w:rPr>
          <w:rFonts w:ascii="宋体" w:hAnsi="宋体" w:eastAsia="宋体" w:cs="宋体"/>
          <w:b w:val="0"/>
          <w:sz w:val="21"/>
          <w:szCs w:val="21"/>
        </w:rPr>
        <w:t>1. 工程知识：能够将数学、自然科学、工程基础和专业知识用于解决新能源材料与器件专业相关领域的复杂工程问题；</w:t>
      </w:r>
    </w:p>
    <w:p w14:paraId="66EEC95E">
      <w:pPr>
        <w:spacing w:line="360" w:lineRule="exact"/>
        <w:ind w:firstLine="440"/>
        <w:jc w:val="left"/>
        <w:outlineLvl w:val="9"/>
        <w:rPr>
          <w:rFonts w:ascii="宋体" w:hAnsi="宋体" w:eastAsia="宋体" w:cs="宋体"/>
          <w:b w:val="0"/>
          <w:sz w:val="21"/>
          <w:szCs w:val="21"/>
        </w:rPr>
      </w:pPr>
      <w:r>
        <w:rPr>
          <w:rFonts w:ascii="宋体" w:hAnsi="宋体" w:eastAsia="宋体" w:cs="宋体"/>
          <w:b w:val="0"/>
          <w:sz w:val="21"/>
          <w:szCs w:val="21"/>
        </w:rPr>
        <w:t>2. 问题分析：能够应用数学、自然科学和工程科学的基本原理，识别、表达并通过文献研究分析新能源材料与器件相关领域的复杂工程问题，以获得有效结论；</w:t>
      </w:r>
    </w:p>
    <w:p w14:paraId="6FD70EAF">
      <w:pPr>
        <w:spacing w:line="360" w:lineRule="exact"/>
        <w:ind w:firstLine="440"/>
        <w:jc w:val="left"/>
        <w:outlineLvl w:val="9"/>
        <w:rPr>
          <w:rFonts w:ascii="宋体" w:hAnsi="宋体" w:eastAsia="宋体" w:cs="宋体"/>
          <w:b w:val="0"/>
          <w:sz w:val="21"/>
          <w:szCs w:val="21"/>
        </w:rPr>
      </w:pPr>
      <w:r>
        <w:rPr>
          <w:rFonts w:ascii="宋体" w:hAnsi="宋体" w:eastAsia="宋体" w:cs="宋体"/>
          <w:b w:val="0"/>
          <w:sz w:val="21"/>
          <w:szCs w:val="21"/>
        </w:rPr>
        <w:t>3. 设计/开发解决方案：能够设计针对新能源材料与器件领域复杂工程问题的解决方案，设计满足特定需求的系统、单元（部件）或工艺流程，并能够在设计环节中体现创新意识，考虑社会、健康、安全、法律、文化以及环境等因素；</w:t>
      </w:r>
    </w:p>
    <w:p w14:paraId="07C45747">
      <w:pPr>
        <w:spacing w:line="360" w:lineRule="exact"/>
        <w:ind w:firstLine="440"/>
        <w:jc w:val="left"/>
        <w:outlineLvl w:val="9"/>
        <w:rPr>
          <w:rFonts w:ascii="宋体" w:hAnsi="宋体" w:eastAsia="宋体" w:cs="宋体"/>
          <w:b w:val="0"/>
          <w:sz w:val="21"/>
          <w:szCs w:val="21"/>
        </w:rPr>
      </w:pPr>
      <w:r>
        <w:rPr>
          <w:rFonts w:ascii="宋体" w:hAnsi="宋体" w:eastAsia="宋体" w:cs="宋体"/>
          <w:b w:val="0"/>
          <w:sz w:val="21"/>
          <w:szCs w:val="21"/>
        </w:rPr>
        <w:t>4. 研究：能够基于科学原理并采用科学方法对新能源材料与器件领域复杂工程问题进行研究，包括设计实验、分析与解释数据，并通过信息综合得到合理有效的结论；</w:t>
      </w:r>
    </w:p>
    <w:p w14:paraId="7F849923">
      <w:pPr>
        <w:spacing w:line="360" w:lineRule="exact"/>
        <w:ind w:firstLine="440"/>
        <w:jc w:val="left"/>
        <w:outlineLvl w:val="9"/>
        <w:rPr>
          <w:rFonts w:ascii="宋体" w:hAnsi="宋体" w:eastAsia="宋体" w:cs="宋体"/>
          <w:b w:val="0"/>
          <w:sz w:val="21"/>
          <w:szCs w:val="21"/>
        </w:rPr>
      </w:pPr>
      <w:r>
        <w:rPr>
          <w:rFonts w:ascii="宋体" w:hAnsi="宋体" w:eastAsia="宋体" w:cs="宋体"/>
          <w:b w:val="0"/>
          <w:sz w:val="21"/>
          <w:szCs w:val="21"/>
        </w:rPr>
        <w:t>5. 使用现代工具：能够针对新能源材料与器件领域复杂工程问题，开发、选择与使用恰当的技术、资源、现代工程工具和信息技术工具，包括对复杂工程问题的模拟，并能够理解其局限性；</w:t>
      </w:r>
    </w:p>
    <w:p w14:paraId="628C4353">
      <w:pPr>
        <w:spacing w:line="360" w:lineRule="exact"/>
        <w:ind w:firstLine="440"/>
        <w:jc w:val="left"/>
        <w:outlineLvl w:val="9"/>
        <w:rPr>
          <w:rFonts w:ascii="宋体" w:hAnsi="宋体" w:eastAsia="宋体" w:cs="宋体"/>
          <w:b w:val="0"/>
          <w:sz w:val="21"/>
          <w:szCs w:val="21"/>
        </w:rPr>
      </w:pPr>
      <w:r>
        <w:rPr>
          <w:rFonts w:ascii="宋体" w:hAnsi="宋体" w:eastAsia="宋体" w:cs="宋体"/>
          <w:b w:val="0"/>
          <w:sz w:val="21"/>
          <w:szCs w:val="21"/>
        </w:rPr>
        <w:t>6. 工程与社会：能够基于新能源材料与器件相关背景知识进行合理分析，评价新能源材料与器件专业工程实践和复杂工程问题解决方案对社会、健康、安全、法律及文化的影响，并理解应承担的责任；</w:t>
      </w:r>
    </w:p>
    <w:p w14:paraId="45F43028">
      <w:pPr>
        <w:spacing w:line="360" w:lineRule="exact"/>
        <w:ind w:firstLine="440"/>
        <w:jc w:val="left"/>
        <w:outlineLvl w:val="9"/>
        <w:rPr>
          <w:rFonts w:ascii="宋体" w:hAnsi="宋体" w:eastAsia="宋体" w:cs="宋体"/>
          <w:b w:val="0"/>
          <w:sz w:val="21"/>
          <w:szCs w:val="21"/>
        </w:rPr>
      </w:pPr>
      <w:r>
        <w:rPr>
          <w:rFonts w:ascii="宋体" w:hAnsi="宋体" w:eastAsia="宋体" w:cs="宋体"/>
          <w:b w:val="0"/>
          <w:sz w:val="21"/>
          <w:szCs w:val="21"/>
        </w:rPr>
        <w:t>7. 环境和可持续发展：能够理解和评价针对新能源材料与器件领域复杂工程问题的工程实践对环境、社会可持续发展的影响；</w:t>
      </w:r>
    </w:p>
    <w:p w14:paraId="6710E1A8">
      <w:pPr>
        <w:spacing w:line="360" w:lineRule="exact"/>
        <w:ind w:firstLine="440"/>
        <w:jc w:val="left"/>
        <w:outlineLvl w:val="9"/>
        <w:rPr>
          <w:rFonts w:ascii="宋体" w:hAnsi="宋体" w:eastAsia="宋体" w:cs="宋体"/>
          <w:b w:val="0"/>
          <w:sz w:val="21"/>
          <w:szCs w:val="21"/>
        </w:rPr>
      </w:pPr>
      <w:r>
        <w:rPr>
          <w:rFonts w:ascii="宋体" w:hAnsi="宋体" w:eastAsia="宋体" w:cs="宋体"/>
          <w:b w:val="0"/>
          <w:sz w:val="21"/>
          <w:szCs w:val="21"/>
        </w:rPr>
        <w:t>8. 职业规范：具有人文社会科学素养、社会责任感，能够在新能源材料与器件实践中理解并遵守工程职业道德和规范，履行责任；</w:t>
      </w:r>
    </w:p>
    <w:p w14:paraId="52793D19">
      <w:pPr>
        <w:spacing w:line="360" w:lineRule="exact"/>
        <w:ind w:firstLine="440"/>
        <w:jc w:val="left"/>
        <w:outlineLvl w:val="9"/>
        <w:rPr>
          <w:rFonts w:ascii="宋体" w:hAnsi="宋体" w:eastAsia="宋体" w:cs="宋体"/>
          <w:b w:val="0"/>
          <w:sz w:val="21"/>
          <w:szCs w:val="21"/>
        </w:rPr>
      </w:pPr>
      <w:r>
        <w:rPr>
          <w:rFonts w:ascii="宋体" w:hAnsi="宋体" w:eastAsia="宋体" w:cs="宋体"/>
          <w:b w:val="0"/>
          <w:sz w:val="21"/>
          <w:szCs w:val="21"/>
        </w:rPr>
        <w:t>9. 个人和团队：能够在多学科背景下的团队中承担个体、团队成员及责任人的角色；</w:t>
      </w:r>
    </w:p>
    <w:p w14:paraId="7B134A00">
      <w:pPr>
        <w:spacing w:line="360" w:lineRule="exact"/>
        <w:ind w:firstLine="440"/>
        <w:jc w:val="left"/>
        <w:outlineLvl w:val="9"/>
        <w:rPr>
          <w:rFonts w:ascii="宋体" w:hAnsi="宋体" w:eastAsia="宋体" w:cs="宋体"/>
          <w:b w:val="0"/>
          <w:sz w:val="21"/>
          <w:szCs w:val="21"/>
        </w:rPr>
      </w:pPr>
      <w:r>
        <w:rPr>
          <w:rFonts w:ascii="宋体" w:hAnsi="宋体" w:eastAsia="宋体" w:cs="宋体"/>
          <w:b w:val="0"/>
          <w:sz w:val="21"/>
          <w:szCs w:val="21"/>
        </w:rPr>
        <w:t>10. 沟通：能够就新能源材料与器件复杂工程问题与业界同行及社会公众进行有效沟通和交流，包括撰写报告和设计文稿、陈述发言、清晰表达或回应指令，并具备一定的国际视野，能够在跨文化背景下进行沟通和交流；</w:t>
      </w:r>
    </w:p>
    <w:p w14:paraId="175A1893">
      <w:pPr>
        <w:spacing w:line="360" w:lineRule="exact"/>
        <w:ind w:firstLine="440"/>
        <w:jc w:val="left"/>
        <w:outlineLvl w:val="9"/>
        <w:rPr>
          <w:rFonts w:ascii="宋体" w:hAnsi="宋体" w:eastAsia="宋体" w:cs="宋体"/>
          <w:b w:val="0"/>
          <w:sz w:val="21"/>
          <w:szCs w:val="21"/>
        </w:rPr>
      </w:pPr>
      <w:r>
        <w:rPr>
          <w:rFonts w:ascii="宋体" w:hAnsi="宋体" w:eastAsia="宋体" w:cs="宋体"/>
          <w:b w:val="0"/>
          <w:sz w:val="21"/>
          <w:szCs w:val="21"/>
        </w:rPr>
        <w:t>11. 项目管理：理解并掌握工程管理原理与经济决策方法，并能在多学科环境中应用；</w:t>
      </w:r>
    </w:p>
    <w:p w14:paraId="7B0B2AEA">
      <w:pPr>
        <w:spacing w:line="360" w:lineRule="exact"/>
        <w:ind w:firstLine="440"/>
        <w:jc w:val="left"/>
        <w:outlineLvl w:val="9"/>
        <w:rPr>
          <w:rFonts w:ascii="宋体" w:hAnsi="宋体" w:eastAsia="宋体" w:cs="宋体"/>
          <w:b w:val="0"/>
          <w:sz w:val="21"/>
          <w:szCs w:val="21"/>
        </w:rPr>
      </w:pPr>
      <w:r>
        <w:rPr>
          <w:rFonts w:ascii="宋体" w:hAnsi="宋体" w:eastAsia="宋体" w:cs="宋体"/>
          <w:b w:val="0"/>
          <w:sz w:val="21"/>
          <w:szCs w:val="21"/>
        </w:rPr>
        <w:t>12. 终身学习：具有自主学习和终身学习的意识，有不断学习和适应发展的能力。</w:t>
      </w:r>
    </w:p>
    <w:p w14:paraId="0ED7DC43">
      <w:pPr>
        <w:pStyle w:val="41"/>
        <w:ind w:firstLine="480"/>
      </w:pPr>
      <w:r>
        <w:rPr>
          <w:rFonts w:hint="eastAsia"/>
        </w:rPr>
        <w:t>三</w:t>
      </w:r>
      <w:r>
        <w:t>、</w:t>
      </w:r>
      <w:r>
        <w:rPr>
          <w:rFonts w:hint="eastAsia"/>
        </w:rPr>
        <w:t>课程设置</w:t>
      </w:r>
    </w:p>
    <w:p w14:paraId="0A29BC8D">
      <w:pPr>
        <w:pStyle w:val="41"/>
        <w:ind w:firstLine="480"/>
        <w:rPr>
          <w:color w:val="00B050"/>
        </w:rPr>
      </w:pPr>
    </w:p>
    <w:tbl>
      <w:tblPr>
        <w:tblStyle w:val="17"/>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9"/>
        <w:gridCol w:w="2191"/>
        <w:gridCol w:w="908"/>
        <w:gridCol w:w="655"/>
        <w:gridCol w:w="655"/>
        <w:gridCol w:w="655"/>
        <w:gridCol w:w="353"/>
        <w:gridCol w:w="655"/>
        <w:gridCol w:w="655"/>
        <w:gridCol w:w="594"/>
        <w:gridCol w:w="594"/>
      </w:tblGrid>
      <w:tr w14:paraId="654E9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blHeader/>
          <w:jc w:val="center"/>
        </w:trPr>
        <w:tc>
          <w:tcPr>
            <w:tcW w:w="1259" w:type="dxa"/>
            <w:vMerge w:val="restart"/>
            <w:shd w:val="clear" w:color="auto" w:fill="auto"/>
            <w:vAlign w:val="center"/>
          </w:tcPr>
          <w:p w14:paraId="7E332843">
            <w:pPr>
              <w:widowControl/>
              <w:spacing w:line="240" w:lineRule="auto"/>
              <w:ind w:firstLine="0" w:firstLineChars="0"/>
              <w:jc w:val="center"/>
              <w:rPr>
                <w:b/>
                <w:color w:val="auto"/>
                <w:kern w:val="0"/>
                <w:sz w:val="18"/>
                <w:szCs w:val="18"/>
              </w:rPr>
            </w:pPr>
            <w:bookmarkStart w:id="0" w:name="_Hlk155717996"/>
            <w:r>
              <w:rPr>
                <w:rFonts w:hint="eastAsia" w:ascii="宋体" w:hAnsi="宋体"/>
                <w:b/>
                <w:color w:val="auto"/>
                <w:kern w:val="0"/>
                <w:sz w:val="18"/>
                <w:szCs w:val="18"/>
              </w:rPr>
              <w:t>课程编码</w:t>
            </w:r>
          </w:p>
        </w:tc>
        <w:tc>
          <w:tcPr>
            <w:tcW w:w="2191" w:type="dxa"/>
            <w:vMerge w:val="restart"/>
            <w:shd w:val="clear" w:color="auto" w:fill="auto"/>
            <w:noWrap/>
            <w:vAlign w:val="center"/>
          </w:tcPr>
          <w:p w14:paraId="0B9C97A4">
            <w:pPr>
              <w:widowControl/>
              <w:spacing w:line="240" w:lineRule="auto"/>
              <w:ind w:firstLine="0" w:firstLineChars="0"/>
              <w:jc w:val="center"/>
              <w:rPr>
                <w:b/>
                <w:color w:val="auto"/>
                <w:kern w:val="0"/>
                <w:sz w:val="18"/>
                <w:szCs w:val="18"/>
              </w:rPr>
            </w:pPr>
            <w:r>
              <w:rPr>
                <w:rFonts w:hint="eastAsia" w:ascii="宋体" w:hAnsi="宋体"/>
                <w:b/>
                <w:color w:val="auto"/>
                <w:kern w:val="0"/>
                <w:sz w:val="18"/>
                <w:szCs w:val="18"/>
              </w:rPr>
              <w:t>课程名称</w:t>
            </w:r>
          </w:p>
        </w:tc>
        <w:tc>
          <w:tcPr>
            <w:tcW w:w="908" w:type="dxa"/>
            <w:vMerge w:val="restart"/>
            <w:shd w:val="clear" w:color="auto" w:fill="auto"/>
            <w:vAlign w:val="center"/>
          </w:tcPr>
          <w:p w14:paraId="11722774">
            <w:pPr>
              <w:widowControl/>
              <w:spacing w:line="240" w:lineRule="auto"/>
              <w:ind w:firstLine="0" w:firstLineChars="0"/>
              <w:jc w:val="center"/>
              <w:rPr>
                <w:b/>
                <w:color w:val="auto"/>
                <w:kern w:val="0"/>
                <w:sz w:val="18"/>
                <w:szCs w:val="18"/>
              </w:rPr>
            </w:pPr>
            <w:r>
              <w:rPr>
                <w:rFonts w:hint="eastAsia" w:ascii="宋体" w:hAnsi="宋体"/>
                <w:b/>
                <w:color w:val="auto"/>
                <w:kern w:val="0"/>
                <w:sz w:val="18"/>
                <w:szCs w:val="18"/>
              </w:rPr>
              <w:t>学</w:t>
            </w:r>
            <w:r>
              <w:rPr>
                <w:rFonts w:hint="eastAsia" w:ascii="宋体" w:hAnsi="宋体"/>
                <w:b/>
                <w:color w:val="auto"/>
                <w:kern w:val="0"/>
                <w:sz w:val="18"/>
                <w:szCs w:val="18"/>
              </w:rPr>
              <w:br w:type="textWrapping"/>
            </w:r>
            <w:r>
              <w:rPr>
                <w:rFonts w:hint="eastAsia" w:ascii="宋体" w:hAnsi="宋体"/>
                <w:b/>
                <w:color w:val="auto"/>
                <w:kern w:val="0"/>
                <w:sz w:val="18"/>
                <w:szCs w:val="18"/>
              </w:rPr>
              <w:t>分</w:t>
            </w:r>
          </w:p>
        </w:tc>
        <w:tc>
          <w:tcPr>
            <w:tcW w:w="2973" w:type="dxa"/>
            <w:gridSpan w:val="5"/>
            <w:shd w:val="clear" w:color="auto" w:fill="auto"/>
            <w:vAlign w:val="center"/>
          </w:tcPr>
          <w:p w14:paraId="63603B72">
            <w:pPr>
              <w:widowControl/>
              <w:spacing w:line="240" w:lineRule="auto"/>
              <w:ind w:firstLine="0" w:firstLineChars="0"/>
              <w:jc w:val="center"/>
              <w:rPr>
                <w:b/>
                <w:color w:val="auto"/>
                <w:kern w:val="0"/>
                <w:sz w:val="18"/>
                <w:szCs w:val="18"/>
              </w:rPr>
            </w:pPr>
            <w:r>
              <w:rPr>
                <w:rFonts w:hint="eastAsia" w:ascii="宋体" w:hAnsi="宋体"/>
                <w:b/>
                <w:color w:val="auto"/>
                <w:kern w:val="0"/>
                <w:sz w:val="18"/>
                <w:szCs w:val="18"/>
              </w:rPr>
              <w:t>课内学时</w:t>
            </w:r>
          </w:p>
        </w:tc>
        <w:tc>
          <w:tcPr>
            <w:tcW w:w="655" w:type="dxa"/>
            <w:vMerge w:val="restart"/>
            <w:shd w:val="clear" w:color="auto" w:fill="auto"/>
            <w:vAlign w:val="center"/>
          </w:tcPr>
          <w:p w14:paraId="7DD567FE">
            <w:pPr>
              <w:widowControl/>
              <w:spacing w:line="240" w:lineRule="auto"/>
              <w:ind w:firstLine="0" w:firstLineChars="0"/>
              <w:jc w:val="center"/>
              <w:rPr>
                <w:rFonts w:ascii="宋体" w:hAnsi="宋体" w:cs="宋体"/>
                <w:b/>
                <w:color w:val="auto"/>
                <w:kern w:val="0"/>
                <w:sz w:val="18"/>
                <w:szCs w:val="18"/>
              </w:rPr>
            </w:pPr>
            <w:r>
              <w:rPr>
                <w:rFonts w:hint="eastAsia" w:ascii="宋体" w:hAnsi="宋体" w:cs="宋体"/>
                <w:b/>
                <w:color w:val="auto"/>
                <w:kern w:val="0"/>
                <w:sz w:val="18"/>
                <w:szCs w:val="18"/>
              </w:rPr>
              <w:t>课外学时</w:t>
            </w:r>
          </w:p>
        </w:tc>
        <w:tc>
          <w:tcPr>
            <w:tcW w:w="594" w:type="dxa"/>
            <w:vMerge w:val="restart"/>
            <w:shd w:val="clear" w:color="auto" w:fill="auto"/>
            <w:vAlign w:val="center"/>
          </w:tcPr>
          <w:p w14:paraId="7F036478">
            <w:pPr>
              <w:widowControl/>
              <w:spacing w:line="240" w:lineRule="auto"/>
              <w:ind w:firstLine="0" w:firstLineChars="0"/>
              <w:jc w:val="center"/>
              <w:rPr>
                <w:b/>
                <w:color w:val="auto"/>
                <w:kern w:val="0"/>
                <w:sz w:val="18"/>
                <w:szCs w:val="18"/>
              </w:rPr>
            </w:pPr>
            <w:r>
              <w:rPr>
                <w:rFonts w:hint="eastAsia" w:ascii="宋体" w:hAnsi="宋体"/>
                <w:b/>
                <w:color w:val="auto"/>
                <w:kern w:val="0"/>
                <w:sz w:val="18"/>
                <w:szCs w:val="18"/>
              </w:rPr>
              <w:t>学期</w:t>
            </w:r>
          </w:p>
        </w:tc>
        <w:tc>
          <w:tcPr>
            <w:tcW w:w="594" w:type="dxa"/>
            <w:vMerge w:val="restart"/>
            <w:shd w:val="clear" w:color="auto" w:fill="auto"/>
            <w:vAlign w:val="center"/>
          </w:tcPr>
          <w:p w14:paraId="403250B2">
            <w:pPr>
              <w:widowControl/>
              <w:spacing w:line="240" w:lineRule="auto"/>
              <w:ind w:firstLine="0" w:firstLineChars="0"/>
              <w:jc w:val="center"/>
              <w:rPr>
                <w:b/>
                <w:color w:val="auto"/>
                <w:kern w:val="0"/>
                <w:sz w:val="18"/>
                <w:szCs w:val="18"/>
              </w:rPr>
            </w:pPr>
            <w:r>
              <w:rPr>
                <w:rFonts w:hint="eastAsia" w:ascii="宋体" w:hAnsi="宋体"/>
                <w:b/>
                <w:color w:val="auto"/>
                <w:kern w:val="0"/>
                <w:sz w:val="18"/>
                <w:szCs w:val="18"/>
              </w:rPr>
              <w:t>备注</w:t>
            </w:r>
          </w:p>
        </w:tc>
      </w:tr>
      <w:tr w14:paraId="501D7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blHeader/>
          <w:jc w:val="center"/>
        </w:trPr>
        <w:tc>
          <w:tcPr>
            <w:tcW w:w="1259" w:type="dxa"/>
            <w:vMerge w:val="continue"/>
            <w:vAlign w:val="center"/>
          </w:tcPr>
          <w:p w14:paraId="12C2A69B">
            <w:pPr>
              <w:widowControl/>
              <w:spacing w:line="240" w:lineRule="auto"/>
              <w:ind w:firstLine="0" w:firstLineChars="0"/>
              <w:jc w:val="left"/>
              <w:rPr>
                <w:color w:val="auto"/>
                <w:kern w:val="0"/>
                <w:sz w:val="18"/>
                <w:szCs w:val="18"/>
              </w:rPr>
            </w:pPr>
          </w:p>
        </w:tc>
        <w:tc>
          <w:tcPr>
            <w:tcW w:w="2191" w:type="dxa"/>
            <w:vMerge w:val="continue"/>
            <w:vAlign w:val="center"/>
          </w:tcPr>
          <w:p w14:paraId="507E56E8">
            <w:pPr>
              <w:widowControl/>
              <w:spacing w:line="240" w:lineRule="auto"/>
              <w:ind w:firstLine="0" w:firstLineChars="0"/>
              <w:jc w:val="left"/>
              <w:rPr>
                <w:color w:val="auto"/>
                <w:kern w:val="0"/>
                <w:sz w:val="18"/>
                <w:szCs w:val="18"/>
              </w:rPr>
            </w:pPr>
          </w:p>
        </w:tc>
        <w:tc>
          <w:tcPr>
            <w:tcW w:w="908" w:type="dxa"/>
            <w:vMerge w:val="continue"/>
            <w:vAlign w:val="center"/>
          </w:tcPr>
          <w:p w14:paraId="19D8F0E1">
            <w:pPr>
              <w:widowControl/>
              <w:spacing w:line="240" w:lineRule="auto"/>
              <w:ind w:firstLine="0" w:firstLineChars="0"/>
              <w:jc w:val="left"/>
              <w:rPr>
                <w:color w:val="auto"/>
                <w:kern w:val="0"/>
                <w:sz w:val="18"/>
                <w:szCs w:val="18"/>
              </w:rPr>
            </w:pPr>
          </w:p>
        </w:tc>
        <w:tc>
          <w:tcPr>
            <w:tcW w:w="655" w:type="dxa"/>
            <w:shd w:val="clear" w:color="auto" w:fill="auto"/>
            <w:vAlign w:val="center"/>
          </w:tcPr>
          <w:p w14:paraId="329D9F1D">
            <w:pPr>
              <w:widowControl/>
              <w:spacing w:line="240" w:lineRule="auto"/>
              <w:ind w:firstLine="0" w:firstLineChars="0"/>
              <w:jc w:val="center"/>
              <w:rPr>
                <w:b/>
                <w:color w:val="auto"/>
                <w:kern w:val="0"/>
                <w:sz w:val="18"/>
                <w:szCs w:val="18"/>
              </w:rPr>
            </w:pPr>
            <w:r>
              <w:rPr>
                <w:rFonts w:hint="eastAsia" w:ascii="宋体" w:hAnsi="宋体"/>
                <w:b/>
                <w:color w:val="auto"/>
                <w:kern w:val="0"/>
                <w:sz w:val="18"/>
                <w:szCs w:val="18"/>
              </w:rPr>
              <w:t>合计</w:t>
            </w:r>
          </w:p>
        </w:tc>
        <w:tc>
          <w:tcPr>
            <w:tcW w:w="655" w:type="dxa"/>
            <w:shd w:val="clear" w:color="auto" w:fill="auto"/>
            <w:vAlign w:val="center"/>
          </w:tcPr>
          <w:p w14:paraId="63EDD7ED">
            <w:pPr>
              <w:widowControl/>
              <w:spacing w:line="240" w:lineRule="auto"/>
              <w:ind w:firstLine="0" w:firstLineChars="0"/>
              <w:jc w:val="center"/>
              <w:rPr>
                <w:b/>
                <w:color w:val="auto"/>
                <w:kern w:val="0"/>
                <w:sz w:val="18"/>
                <w:szCs w:val="18"/>
              </w:rPr>
            </w:pPr>
            <w:r>
              <w:rPr>
                <w:rFonts w:hint="eastAsia" w:ascii="宋体" w:hAnsi="宋体"/>
                <w:b/>
                <w:color w:val="auto"/>
                <w:kern w:val="0"/>
                <w:sz w:val="18"/>
                <w:szCs w:val="18"/>
              </w:rPr>
              <w:t>讲授</w:t>
            </w:r>
          </w:p>
        </w:tc>
        <w:tc>
          <w:tcPr>
            <w:tcW w:w="655" w:type="dxa"/>
            <w:shd w:val="clear" w:color="auto" w:fill="auto"/>
            <w:vAlign w:val="center"/>
          </w:tcPr>
          <w:p w14:paraId="3681885F">
            <w:pPr>
              <w:widowControl/>
              <w:spacing w:line="240" w:lineRule="auto"/>
              <w:ind w:firstLine="0" w:firstLineChars="0"/>
              <w:jc w:val="center"/>
              <w:rPr>
                <w:b/>
                <w:color w:val="auto"/>
                <w:kern w:val="0"/>
                <w:sz w:val="18"/>
                <w:szCs w:val="18"/>
              </w:rPr>
            </w:pPr>
            <w:r>
              <w:rPr>
                <w:rFonts w:hint="eastAsia" w:ascii="宋体" w:hAnsi="宋体"/>
                <w:b/>
                <w:color w:val="auto"/>
                <w:kern w:val="0"/>
                <w:sz w:val="18"/>
                <w:szCs w:val="18"/>
              </w:rPr>
              <w:t>实验</w:t>
            </w:r>
          </w:p>
        </w:tc>
        <w:tc>
          <w:tcPr>
            <w:tcW w:w="353" w:type="dxa"/>
            <w:shd w:val="clear" w:color="auto" w:fill="auto"/>
            <w:vAlign w:val="center"/>
          </w:tcPr>
          <w:p w14:paraId="22598638">
            <w:pPr>
              <w:widowControl/>
              <w:spacing w:line="240" w:lineRule="auto"/>
              <w:ind w:firstLine="0" w:firstLineChars="0"/>
              <w:jc w:val="center"/>
              <w:rPr>
                <w:b/>
                <w:color w:val="auto"/>
                <w:kern w:val="0"/>
                <w:sz w:val="18"/>
                <w:szCs w:val="18"/>
              </w:rPr>
            </w:pPr>
            <w:r>
              <w:rPr>
                <w:rFonts w:hint="eastAsia" w:ascii="宋体" w:hAnsi="宋体"/>
                <w:b/>
                <w:color w:val="auto"/>
                <w:kern w:val="0"/>
                <w:sz w:val="18"/>
                <w:szCs w:val="18"/>
              </w:rPr>
              <w:t>上机</w:t>
            </w:r>
          </w:p>
        </w:tc>
        <w:tc>
          <w:tcPr>
            <w:tcW w:w="655" w:type="dxa"/>
            <w:shd w:val="clear" w:color="auto" w:fill="auto"/>
            <w:vAlign w:val="center"/>
          </w:tcPr>
          <w:p w14:paraId="5F7EE6C9">
            <w:pPr>
              <w:widowControl/>
              <w:spacing w:line="240" w:lineRule="auto"/>
              <w:ind w:firstLine="0" w:firstLineChars="0"/>
              <w:jc w:val="center"/>
              <w:rPr>
                <w:b/>
                <w:color w:val="auto"/>
                <w:kern w:val="0"/>
                <w:sz w:val="18"/>
                <w:szCs w:val="18"/>
              </w:rPr>
            </w:pPr>
            <w:r>
              <w:rPr>
                <w:rFonts w:hint="eastAsia" w:ascii="宋体" w:hAnsi="宋体"/>
                <w:b/>
                <w:color w:val="auto"/>
                <w:kern w:val="0"/>
                <w:sz w:val="18"/>
                <w:szCs w:val="18"/>
              </w:rPr>
              <w:t>实践</w:t>
            </w:r>
          </w:p>
        </w:tc>
        <w:tc>
          <w:tcPr>
            <w:tcW w:w="655" w:type="dxa"/>
            <w:vMerge w:val="continue"/>
            <w:vAlign w:val="center"/>
          </w:tcPr>
          <w:p w14:paraId="2268A20F">
            <w:pPr>
              <w:widowControl/>
              <w:spacing w:line="240" w:lineRule="auto"/>
              <w:ind w:firstLine="0" w:firstLineChars="0"/>
              <w:jc w:val="left"/>
              <w:rPr>
                <w:rFonts w:ascii="宋体" w:hAnsi="宋体" w:cs="宋体"/>
                <w:color w:val="auto"/>
                <w:kern w:val="0"/>
                <w:sz w:val="18"/>
                <w:szCs w:val="18"/>
              </w:rPr>
            </w:pPr>
          </w:p>
        </w:tc>
        <w:tc>
          <w:tcPr>
            <w:tcW w:w="594" w:type="dxa"/>
            <w:vMerge w:val="continue"/>
            <w:vAlign w:val="center"/>
          </w:tcPr>
          <w:p w14:paraId="231DE8A7">
            <w:pPr>
              <w:widowControl/>
              <w:spacing w:line="240" w:lineRule="auto"/>
              <w:ind w:firstLine="0" w:firstLineChars="0"/>
              <w:jc w:val="left"/>
              <w:rPr>
                <w:color w:val="auto"/>
                <w:kern w:val="0"/>
                <w:sz w:val="18"/>
                <w:szCs w:val="18"/>
              </w:rPr>
            </w:pPr>
          </w:p>
        </w:tc>
        <w:tc>
          <w:tcPr>
            <w:tcW w:w="594" w:type="dxa"/>
            <w:vMerge w:val="continue"/>
            <w:vAlign w:val="center"/>
          </w:tcPr>
          <w:p w14:paraId="4D7301EB">
            <w:pPr>
              <w:widowControl/>
              <w:spacing w:line="240" w:lineRule="auto"/>
              <w:ind w:firstLine="0" w:firstLineChars="0"/>
              <w:jc w:val="left"/>
              <w:rPr>
                <w:color w:val="auto"/>
                <w:kern w:val="0"/>
                <w:sz w:val="18"/>
                <w:szCs w:val="18"/>
              </w:rPr>
            </w:pPr>
          </w:p>
        </w:tc>
      </w:tr>
      <w:tr w14:paraId="3F9FD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59" w:type="dxa"/>
            <w:shd w:val="clear" w:color="auto" w:fill="auto"/>
            <w:vAlign w:val="center"/>
          </w:tcPr>
          <w:p w14:paraId="157E4F41">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MAT111111035</w:t>
            </w:r>
          </w:p>
        </w:tc>
        <w:tc>
          <w:tcPr>
            <w:tcW w:w="2191" w:type="dxa"/>
            <w:shd w:val="clear" w:color="auto" w:fill="auto"/>
            <w:vAlign w:val="center"/>
          </w:tcPr>
          <w:p w14:paraId="13E1DED4">
            <w:pPr>
              <w:spacing w:line="280" w:lineRule="exact"/>
              <w:ind w:left="0" w:firstLine="0"/>
              <w:jc w:val="center"/>
              <w:outlineLvl w:val="9"/>
              <w:rPr>
                <w:rFonts w:ascii="宋体" w:hAnsi="宋体" w:eastAsia="宋体" w:cs="宋体"/>
                <w:b w:val="0"/>
                <w:color w:val="auto"/>
                <w:sz w:val="16"/>
                <w:szCs w:val="21"/>
              </w:rPr>
            </w:pPr>
            <w:r>
              <w:rPr>
                <w:rFonts w:ascii="宋体" w:hAnsi="宋体" w:eastAsia="宋体" w:cs="宋体"/>
                <w:b w:val="0"/>
                <w:color w:val="auto"/>
                <w:sz w:val="16"/>
                <w:szCs w:val="21"/>
              </w:rPr>
              <w:t>材料科学基础</w:t>
            </w:r>
          </w:p>
          <w:p w14:paraId="44AB132A">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Fundamentals of Materials Science</w:t>
            </w:r>
          </w:p>
        </w:tc>
        <w:tc>
          <w:tcPr>
            <w:tcW w:w="908" w:type="dxa"/>
            <w:shd w:val="clear" w:color="auto" w:fill="auto"/>
            <w:vAlign w:val="center"/>
          </w:tcPr>
          <w:p w14:paraId="5C536BCC">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3.5</w:t>
            </w:r>
          </w:p>
        </w:tc>
        <w:tc>
          <w:tcPr>
            <w:tcW w:w="655" w:type="dxa"/>
            <w:shd w:val="clear" w:color="auto" w:fill="auto"/>
            <w:vAlign w:val="center"/>
          </w:tcPr>
          <w:p w14:paraId="075B548B">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56</w:t>
            </w:r>
          </w:p>
        </w:tc>
        <w:tc>
          <w:tcPr>
            <w:tcW w:w="655" w:type="dxa"/>
            <w:shd w:val="clear" w:color="auto" w:fill="auto"/>
            <w:vAlign w:val="center"/>
          </w:tcPr>
          <w:p w14:paraId="55C70D65">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56</w:t>
            </w:r>
          </w:p>
        </w:tc>
        <w:tc>
          <w:tcPr>
            <w:tcW w:w="655" w:type="dxa"/>
            <w:shd w:val="clear" w:color="auto" w:fill="auto"/>
            <w:vAlign w:val="center"/>
          </w:tcPr>
          <w:p w14:paraId="5059BEAC">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c>
          <w:tcPr>
            <w:tcW w:w="353" w:type="dxa"/>
            <w:shd w:val="clear" w:color="auto" w:fill="auto"/>
            <w:vAlign w:val="center"/>
          </w:tcPr>
          <w:p w14:paraId="1DF4A44E">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c>
          <w:tcPr>
            <w:tcW w:w="655" w:type="dxa"/>
            <w:shd w:val="clear" w:color="auto" w:fill="auto"/>
            <w:vAlign w:val="center"/>
          </w:tcPr>
          <w:p w14:paraId="4D4FF351">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c>
          <w:tcPr>
            <w:tcW w:w="655" w:type="dxa"/>
            <w:shd w:val="clear" w:color="auto" w:fill="auto"/>
            <w:vAlign w:val="center"/>
          </w:tcPr>
          <w:p w14:paraId="0F363FFF">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56</w:t>
            </w:r>
          </w:p>
        </w:tc>
        <w:tc>
          <w:tcPr>
            <w:tcW w:w="594" w:type="dxa"/>
            <w:shd w:val="clear" w:color="auto" w:fill="auto"/>
            <w:vAlign w:val="center"/>
          </w:tcPr>
          <w:p w14:paraId="2F41DDBF">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4</w:t>
            </w:r>
          </w:p>
        </w:tc>
        <w:tc>
          <w:tcPr>
            <w:tcW w:w="594" w:type="dxa"/>
            <w:vAlign w:val="center"/>
          </w:tcPr>
          <w:p w14:paraId="0CE4C680">
            <w:pPr>
              <w:widowControl/>
              <w:spacing w:line="240" w:lineRule="auto"/>
              <w:ind w:firstLine="0" w:firstLineChars="0"/>
              <w:jc w:val="left"/>
              <w:rPr>
                <w:color w:val="auto"/>
                <w:kern w:val="0"/>
                <w:sz w:val="18"/>
                <w:szCs w:val="18"/>
              </w:rPr>
            </w:pPr>
          </w:p>
        </w:tc>
      </w:tr>
      <w:tr w14:paraId="1C0BE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59" w:type="dxa"/>
            <w:shd w:val="clear" w:color="auto" w:fill="auto"/>
            <w:vAlign w:val="center"/>
          </w:tcPr>
          <w:p w14:paraId="7BADCB41">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MAT520311021</w:t>
            </w:r>
          </w:p>
        </w:tc>
        <w:tc>
          <w:tcPr>
            <w:tcW w:w="2191" w:type="dxa"/>
            <w:shd w:val="clear" w:color="auto" w:fill="auto"/>
            <w:vAlign w:val="center"/>
          </w:tcPr>
          <w:p w14:paraId="251F1672">
            <w:pPr>
              <w:spacing w:line="280" w:lineRule="exact"/>
              <w:ind w:left="0" w:firstLine="0"/>
              <w:jc w:val="center"/>
              <w:outlineLvl w:val="9"/>
              <w:rPr>
                <w:rFonts w:ascii="宋体" w:hAnsi="宋体" w:eastAsia="宋体" w:cs="宋体"/>
                <w:b w:val="0"/>
                <w:color w:val="auto"/>
                <w:sz w:val="16"/>
                <w:szCs w:val="21"/>
              </w:rPr>
            </w:pPr>
            <w:r>
              <w:rPr>
                <w:rFonts w:ascii="宋体" w:hAnsi="宋体" w:eastAsia="宋体" w:cs="宋体"/>
                <w:b w:val="0"/>
                <w:color w:val="auto"/>
                <w:sz w:val="16"/>
                <w:szCs w:val="21"/>
              </w:rPr>
              <w:t>材料分析技术</w:t>
            </w:r>
          </w:p>
          <w:p w14:paraId="10C3804A">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Material Analysis Technology</w:t>
            </w:r>
          </w:p>
        </w:tc>
        <w:tc>
          <w:tcPr>
            <w:tcW w:w="908" w:type="dxa"/>
            <w:shd w:val="clear" w:color="auto" w:fill="auto"/>
            <w:vAlign w:val="center"/>
          </w:tcPr>
          <w:p w14:paraId="328B0731">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3.0</w:t>
            </w:r>
          </w:p>
        </w:tc>
        <w:tc>
          <w:tcPr>
            <w:tcW w:w="655" w:type="dxa"/>
            <w:shd w:val="clear" w:color="auto" w:fill="auto"/>
            <w:vAlign w:val="center"/>
          </w:tcPr>
          <w:p w14:paraId="1A9FBCDE">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48</w:t>
            </w:r>
          </w:p>
        </w:tc>
        <w:tc>
          <w:tcPr>
            <w:tcW w:w="655" w:type="dxa"/>
            <w:shd w:val="clear" w:color="auto" w:fill="auto"/>
            <w:vAlign w:val="center"/>
          </w:tcPr>
          <w:p w14:paraId="7D1D50DC">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48</w:t>
            </w:r>
          </w:p>
        </w:tc>
        <w:tc>
          <w:tcPr>
            <w:tcW w:w="655" w:type="dxa"/>
            <w:shd w:val="clear" w:color="auto" w:fill="auto"/>
            <w:vAlign w:val="center"/>
          </w:tcPr>
          <w:p w14:paraId="68B3FB4F">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c>
          <w:tcPr>
            <w:tcW w:w="353" w:type="dxa"/>
            <w:shd w:val="clear" w:color="auto" w:fill="auto"/>
            <w:vAlign w:val="center"/>
          </w:tcPr>
          <w:p w14:paraId="5BBCFB69">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c>
          <w:tcPr>
            <w:tcW w:w="655" w:type="dxa"/>
            <w:shd w:val="clear" w:color="auto" w:fill="auto"/>
            <w:vAlign w:val="center"/>
          </w:tcPr>
          <w:p w14:paraId="7C05D2B1">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c>
          <w:tcPr>
            <w:tcW w:w="655" w:type="dxa"/>
            <w:shd w:val="clear" w:color="auto" w:fill="auto"/>
            <w:vAlign w:val="center"/>
          </w:tcPr>
          <w:p w14:paraId="0670D18E">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48</w:t>
            </w:r>
          </w:p>
        </w:tc>
        <w:tc>
          <w:tcPr>
            <w:tcW w:w="594" w:type="dxa"/>
            <w:shd w:val="clear" w:color="auto" w:fill="auto"/>
            <w:vAlign w:val="center"/>
          </w:tcPr>
          <w:p w14:paraId="3123F4CD">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5</w:t>
            </w:r>
          </w:p>
        </w:tc>
        <w:tc>
          <w:tcPr>
            <w:tcW w:w="594" w:type="dxa"/>
            <w:vAlign w:val="center"/>
          </w:tcPr>
          <w:p w14:paraId="4B732980">
            <w:pPr>
              <w:widowControl/>
              <w:spacing w:line="240" w:lineRule="auto"/>
              <w:ind w:firstLine="0" w:firstLineChars="0"/>
              <w:jc w:val="left"/>
              <w:rPr>
                <w:color w:val="auto"/>
                <w:kern w:val="0"/>
                <w:sz w:val="18"/>
                <w:szCs w:val="18"/>
              </w:rPr>
            </w:pPr>
          </w:p>
        </w:tc>
      </w:tr>
      <w:tr w14:paraId="4C796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59" w:type="dxa"/>
            <w:shd w:val="clear" w:color="auto" w:fill="auto"/>
            <w:vAlign w:val="center"/>
          </w:tcPr>
          <w:p w14:paraId="524A5975">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MAT520711020</w:t>
            </w:r>
          </w:p>
        </w:tc>
        <w:tc>
          <w:tcPr>
            <w:tcW w:w="2191" w:type="dxa"/>
            <w:shd w:val="clear" w:color="auto" w:fill="auto"/>
            <w:vAlign w:val="center"/>
          </w:tcPr>
          <w:p w14:paraId="2EDF568B">
            <w:pPr>
              <w:spacing w:line="280" w:lineRule="exact"/>
              <w:ind w:left="0" w:firstLine="0"/>
              <w:jc w:val="center"/>
              <w:outlineLvl w:val="9"/>
              <w:rPr>
                <w:rFonts w:ascii="宋体" w:hAnsi="宋体" w:eastAsia="宋体" w:cs="宋体"/>
                <w:b w:val="0"/>
                <w:color w:val="auto"/>
                <w:sz w:val="16"/>
                <w:szCs w:val="21"/>
              </w:rPr>
            </w:pPr>
            <w:r>
              <w:rPr>
                <w:rFonts w:ascii="宋体" w:hAnsi="宋体" w:eastAsia="宋体" w:cs="宋体"/>
                <w:b w:val="0"/>
                <w:color w:val="auto"/>
                <w:sz w:val="16"/>
                <w:szCs w:val="21"/>
              </w:rPr>
              <w:t>电化学基础</w:t>
            </w:r>
          </w:p>
          <w:p w14:paraId="40F1FCA4">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Electrochemistry Basis</w:t>
            </w:r>
          </w:p>
        </w:tc>
        <w:tc>
          <w:tcPr>
            <w:tcW w:w="908" w:type="dxa"/>
            <w:shd w:val="clear" w:color="auto" w:fill="auto"/>
            <w:vAlign w:val="center"/>
          </w:tcPr>
          <w:p w14:paraId="5DE446BA">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2.0</w:t>
            </w:r>
          </w:p>
        </w:tc>
        <w:tc>
          <w:tcPr>
            <w:tcW w:w="655" w:type="dxa"/>
            <w:shd w:val="clear" w:color="auto" w:fill="auto"/>
            <w:vAlign w:val="center"/>
          </w:tcPr>
          <w:p w14:paraId="197A3580">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32</w:t>
            </w:r>
          </w:p>
        </w:tc>
        <w:tc>
          <w:tcPr>
            <w:tcW w:w="655" w:type="dxa"/>
            <w:shd w:val="clear" w:color="auto" w:fill="auto"/>
            <w:vAlign w:val="center"/>
          </w:tcPr>
          <w:p w14:paraId="00632082">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32</w:t>
            </w:r>
          </w:p>
        </w:tc>
        <w:tc>
          <w:tcPr>
            <w:tcW w:w="655" w:type="dxa"/>
            <w:shd w:val="clear" w:color="auto" w:fill="auto"/>
            <w:vAlign w:val="center"/>
          </w:tcPr>
          <w:p w14:paraId="75E2C6C2">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c>
          <w:tcPr>
            <w:tcW w:w="353" w:type="dxa"/>
            <w:shd w:val="clear" w:color="auto" w:fill="auto"/>
            <w:vAlign w:val="center"/>
          </w:tcPr>
          <w:p w14:paraId="17EFEEC6">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c>
          <w:tcPr>
            <w:tcW w:w="655" w:type="dxa"/>
            <w:shd w:val="clear" w:color="auto" w:fill="auto"/>
            <w:vAlign w:val="center"/>
          </w:tcPr>
          <w:p w14:paraId="6AA7F22D">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c>
          <w:tcPr>
            <w:tcW w:w="655" w:type="dxa"/>
            <w:shd w:val="clear" w:color="auto" w:fill="auto"/>
            <w:vAlign w:val="center"/>
          </w:tcPr>
          <w:p w14:paraId="480296CB">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32</w:t>
            </w:r>
          </w:p>
        </w:tc>
        <w:tc>
          <w:tcPr>
            <w:tcW w:w="594" w:type="dxa"/>
            <w:shd w:val="clear" w:color="auto" w:fill="auto"/>
            <w:vAlign w:val="center"/>
          </w:tcPr>
          <w:p w14:paraId="265FB98C">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5</w:t>
            </w:r>
          </w:p>
        </w:tc>
        <w:tc>
          <w:tcPr>
            <w:tcW w:w="594" w:type="dxa"/>
            <w:vAlign w:val="center"/>
          </w:tcPr>
          <w:p w14:paraId="415DF47E">
            <w:pPr>
              <w:widowControl/>
              <w:spacing w:line="240" w:lineRule="auto"/>
              <w:ind w:firstLine="0" w:firstLineChars="0"/>
              <w:jc w:val="left"/>
              <w:rPr>
                <w:color w:val="auto"/>
                <w:kern w:val="0"/>
                <w:sz w:val="18"/>
                <w:szCs w:val="18"/>
              </w:rPr>
            </w:pPr>
          </w:p>
        </w:tc>
      </w:tr>
      <w:tr w14:paraId="17056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59" w:type="dxa"/>
            <w:shd w:val="clear" w:color="auto" w:fill="auto"/>
            <w:vAlign w:val="center"/>
          </w:tcPr>
          <w:p w14:paraId="6E798603">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MAT310411040</w:t>
            </w:r>
          </w:p>
        </w:tc>
        <w:tc>
          <w:tcPr>
            <w:tcW w:w="2191" w:type="dxa"/>
            <w:shd w:val="clear" w:color="auto" w:fill="auto"/>
            <w:vAlign w:val="center"/>
          </w:tcPr>
          <w:p w14:paraId="70019711">
            <w:pPr>
              <w:spacing w:line="280" w:lineRule="exact"/>
              <w:ind w:left="0" w:firstLine="0"/>
              <w:jc w:val="center"/>
              <w:outlineLvl w:val="9"/>
              <w:rPr>
                <w:rFonts w:ascii="宋体" w:hAnsi="宋体" w:eastAsia="宋体" w:cs="宋体"/>
                <w:b w:val="0"/>
                <w:color w:val="auto"/>
                <w:sz w:val="16"/>
                <w:szCs w:val="21"/>
              </w:rPr>
            </w:pPr>
            <w:r>
              <w:rPr>
                <w:rFonts w:ascii="宋体" w:hAnsi="宋体" w:eastAsia="宋体" w:cs="宋体"/>
                <w:b w:val="0"/>
                <w:color w:val="auto"/>
                <w:sz w:val="16"/>
                <w:szCs w:val="21"/>
              </w:rPr>
              <w:t>固体物理</w:t>
            </w:r>
          </w:p>
          <w:p w14:paraId="2045F8FC">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Solid State Physics</w:t>
            </w:r>
          </w:p>
        </w:tc>
        <w:tc>
          <w:tcPr>
            <w:tcW w:w="908" w:type="dxa"/>
            <w:shd w:val="clear" w:color="auto" w:fill="auto"/>
            <w:vAlign w:val="center"/>
          </w:tcPr>
          <w:p w14:paraId="5CAA3479">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4.0</w:t>
            </w:r>
          </w:p>
        </w:tc>
        <w:tc>
          <w:tcPr>
            <w:tcW w:w="655" w:type="dxa"/>
            <w:shd w:val="clear" w:color="auto" w:fill="auto"/>
            <w:vAlign w:val="center"/>
          </w:tcPr>
          <w:p w14:paraId="08ABEC9D">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64</w:t>
            </w:r>
          </w:p>
        </w:tc>
        <w:tc>
          <w:tcPr>
            <w:tcW w:w="655" w:type="dxa"/>
            <w:shd w:val="clear" w:color="auto" w:fill="auto"/>
            <w:vAlign w:val="center"/>
          </w:tcPr>
          <w:p w14:paraId="46A0F0AB">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64</w:t>
            </w:r>
          </w:p>
        </w:tc>
        <w:tc>
          <w:tcPr>
            <w:tcW w:w="655" w:type="dxa"/>
            <w:shd w:val="clear" w:color="auto" w:fill="auto"/>
            <w:vAlign w:val="center"/>
          </w:tcPr>
          <w:p w14:paraId="273D9B5A">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c>
          <w:tcPr>
            <w:tcW w:w="353" w:type="dxa"/>
            <w:shd w:val="clear" w:color="auto" w:fill="auto"/>
            <w:vAlign w:val="center"/>
          </w:tcPr>
          <w:p w14:paraId="017D8D43">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c>
          <w:tcPr>
            <w:tcW w:w="655" w:type="dxa"/>
            <w:shd w:val="clear" w:color="auto" w:fill="auto"/>
            <w:vAlign w:val="center"/>
          </w:tcPr>
          <w:p w14:paraId="48A0F458">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c>
          <w:tcPr>
            <w:tcW w:w="655" w:type="dxa"/>
            <w:shd w:val="clear" w:color="auto" w:fill="auto"/>
            <w:vAlign w:val="center"/>
          </w:tcPr>
          <w:p w14:paraId="61CAA5DD">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64</w:t>
            </w:r>
          </w:p>
        </w:tc>
        <w:tc>
          <w:tcPr>
            <w:tcW w:w="594" w:type="dxa"/>
            <w:shd w:val="clear" w:color="auto" w:fill="auto"/>
            <w:vAlign w:val="center"/>
          </w:tcPr>
          <w:p w14:paraId="364A090B">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5</w:t>
            </w:r>
          </w:p>
        </w:tc>
        <w:tc>
          <w:tcPr>
            <w:tcW w:w="594" w:type="dxa"/>
            <w:vAlign w:val="center"/>
          </w:tcPr>
          <w:p w14:paraId="5149CB34">
            <w:pPr>
              <w:widowControl/>
              <w:spacing w:line="240" w:lineRule="auto"/>
              <w:ind w:firstLine="0" w:firstLineChars="0"/>
              <w:jc w:val="left"/>
              <w:rPr>
                <w:color w:val="auto"/>
                <w:kern w:val="0"/>
                <w:sz w:val="18"/>
                <w:szCs w:val="18"/>
              </w:rPr>
            </w:pPr>
          </w:p>
        </w:tc>
      </w:tr>
      <w:tr w14:paraId="5DB10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59" w:type="dxa"/>
            <w:shd w:val="clear" w:color="auto" w:fill="auto"/>
            <w:vAlign w:val="center"/>
          </w:tcPr>
          <w:p w14:paraId="461D3F9B">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MAT529311020</w:t>
            </w:r>
          </w:p>
        </w:tc>
        <w:tc>
          <w:tcPr>
            <w:tcW w:w="2191" w:type="dxa"/>
            <w:shd w:val="clear" w:color="auto" w:fill="auto"/>
            <w:vAlign w:val="center"/>
          </w:tcPr>
          <w:p w14:paraId="324C339A">
            <w:pPr>
              <w:spacing w:line="280" w:lineRule="exact"/>
              <w:ind w:left="0" w:firstLine="0"/>
              <w:jc w:val="center"/>
              <w:outlineLvl w:val="9"/>
              <w:rPr>
                <w:rFonts w:ascii="宋体" w:hAnsi="宋体" w:eastAsia="宋体" w:cs="宋体"/>
                <w:b w:val="0"/>
                <w:color w:val="auto"/>
                <w:sz w:val="16"/>
                <w:szCs w:val="21"/>
              </w:rPr>
            </w:pPr>
            <w:r>
              <w:rPr>
                <w:rFonts w:ascii="宋体" w:hAnsi="宋体" w:eastAsia="宋体" w:cs="宋体"/>
                <w:b w:val="0"/>
                <w:color w:val="auto"/>
                <w:sz w:val="16"/>
                <w:szCs w:val="21"/>
              </w:rPr>
              <w:t>新能源材料与器件导论</w:t>
            </w:r>
          </w:p>
          <w:p w14:paraId="540B2406">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Introduction to New Energy Materials and Devices</w:t>
            </w:r>
          </w:p>
        </w:tc>
        <w:tc>
          <w:tcPr>
            <w:tcW w:w="908" w:type="dxa"/>
            <w:shd w:val="clear" w:color="auto" w:fill="auto"/>
            <w:vAlign w:val="center"/>
          </w:tcPr>
          <w:p w14:paraId="74E79DC5">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2.0</w:t>
            </w:r>
          </w:p>
        </w:tc>
        <w:tc>
          <w:tcPr>
            <w:tcW w:w="655" w:type="dxa"/>
            <w:shd w:val="clear" w:color="auto" w:fill="auto"/>
            <w:vAlign w:val="center"/>
          </w:tcPr>
          <w:p w14:paraId="749C8E2B">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32</w:t>
            </w:r>
          </w:p>
        </w:tc>
        <w:tc>
          <w:tcPr>
            <w:tcW w:w="655" w:type="dxa"/>
            <w:shd w:val="clear" w:color="auto" w:fill="auto"/>
            <w:vAlign w:val="center"/>
          </w:tcPr>
          <w:p w14:paraId="3506EE59">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32</w:t>
            </w:r>
          </w:p>
        </w:tc>
        <w:tc>
          <w:tcPr>
            <w:tcW w:w="655" w:type="dxa"/>
            <w:shd w:val="clear" w:color="auto" w:fill="auto"/>
            <w:vAlign w:val="center"/>
          </w:tcPr>
          <w:p w14:paraId="65F2A75E">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c>
          <w:tcPr>
            <w:tcW w:w="353" w:type="dxa"/>
            <w:shd w:val="clear" w:color="auto" w:fill="auto"/>
            <w:vAlign w:val="center"/>
          </w:tcPr>
          <w:p w14:paraId="290BB597">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c>
          <w:tcPr>
            <w:tcW w:w="655" w:type="dxa"/>
            <w:shd w:val="clear" w:color="auto" w:fill="auto"/>
            <w:vAlign w:val="center"/>
          </w:tcPr>
          <w:p w14:paraId="41421FAC">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c>
          <w:tcPr>
            <w:tcW w:w="655" w:type="dxa"/>
            <w:shd w:val="clear" w:color="auto" w:fill="auto"/>
            <w:vAlign w:val="center"/>
          </w:tcPr>
          <w:p w14:paraId="20C5DDB5">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32</w:t>
            </w:r>
          </w:p>
        </w:tc>
        <w:tc>
          <w:tcPr>
            <w:tcW w:w="594" w:type="dxa"/>
            <w:shd w:val="clear" w:color="auto" w:fill="auto"/>
            <w:vAlign w:val="center"/>
          </w:tcPr>
          <w:p w14:paraId="61D72286">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5</w:t>
            </w:r>
          </w:p>
        </w:tc>
        <w:tc>
          <w:tcPr>
            <w:tcW w:w="594" w:type="dxa"/>
            <w:vAlign w:val="center"/>
          </w:tcPr>
          <w:p w14:paraId="15544A3F">
            <w:pPr>
              <w:widowControl/>
              <w:spacing w:line="240" w:lineRule="auto"/>
              <w:ind w:firstLine="0" w:firstLineChars="0"/>
              <w:jc w:val="left"/>
              <w:rPr>
                <w:color w:val="auto"/>
                <w:kern w:val="0"/>
                <w:sz w:val="18"/>
                <w:szCs w:val="18"/>
              </w:rPr>
            </w:pPr>
          </w:p>
        </w:tc>
      </w:tr>
      <w:tr w14:paraId="3B3B5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59" w:type="dxa"/>
            <w:shd w:val="clear" w:color="auto" w:fill="auto"/>
            <w:vAlign w:val="center"/>
          </w:tcPr>
          <w:p w14:paraId="6B1A31C8">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MAT520411010</w:t>
            </w:r>
          </w:p>
        </w:tc>
        <w:tc>
          <w:tcPr>
            <w:tcW w:w="2191" w:type="dxa"/>
            <w:shd w:val="clear" w:color="auto" w:fill="auto"/>
            <w:vAlign w:val="center"/>
          </w:tcPr>
          <w:p w14:paraId="044AE2C1">
            <w:pPr>
              <w:spacing w:line="280" w:lineRule="exact"/>
              <w:ind w:left="0" w:firstLine="0"/>
              <w:jc w:val="center"/>
              <w:outlineLvl w:val="9"/>
              <w:rPr>
                <w:rFonts w:ascii="宋体" w:hAnsi="宋体" w:eastAsia="宋体" w:cs="宋体"/>
                <w:b w:val="0"/>
                <w:color w:val="auto"/>
                <w:sz w:val="16"/>
                <w:szCs w:val="21"/>
              </w:rPr>
            </w:pPr>
            <w:r>
              <w:rPr>
                <w:rFonts w:ascii="宋体" w:hAnsi="宋体" w:eastAsia="宋体" w:cs="宋体"/>
                <w:b w:val="0"/>
                <w:color w:val="auto"/>
                <w:sz w:val="16"/>
                <w:szCs w:val="21"/>
              </w:rPr>
              <w:t>材料分析技术实验</w:t>
            </w:r>
          </w:p>
          <w:p w14:paraId="3525C600">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Experiment of Material Analysis Technology</w:t>
            </w:r>
          </w:p>
        </w:tc>
        <w:tc>
          <w:tcPr>
            <w:tcW w:w="908" w:type="dxa"/>
            <w:shd w:val="clear" w:color="auto" w:fill="auto"/>
            <w:vAlign w:val="center"/>
          </w:tcPr>
          <w:p w14:paraId="56E45FD7">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1.0</w:t>
            </w:r>
          </w:p>
        </w:tc>
        <w:tc>
          <w:tcPr>
            <w:tcW w:w="655" w:type="dxa"/>
            <w:shd w:val="clear" w:color="auto" w:fill="auto"/>
            <w:vAlign w:val="center"/>
          </w:tcPr>
          <w:p w14:paraId="123DA6DB">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24</w:t>
            </w:r>
          </w:p>
        </w:tc>
        <w:tc>
          <w:tcPr>
            <w:tcW w:w="655" w:type="dxa"/>
            <w:shd w:val="clear" w:color="auto" w:fill="auto"/>
            <w:vAlign w:val="center"/>
          </w:tcPr>
          <w:p w14:paraId="6236DAAD">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c>
          <w:tcPr>
            <w:tcW w:w="655" w:type="dxa"/>
            <w:shd w:val="clear" w:color="auto" w:fill="auto"/>
            <w:vAlign w:val="center"/>
          </w:tcPr>
          <w:p w14:paraId="6D7004BF">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24</w:t>
            </w:r>
          </w:p>
        </w:tc>
        <w:tc>
          <w:tcPr>
            <w:tcW w:w="353" w:type="dxa"/>
            <w:shd w:val="clear" w:color="auto" w:fill="auto"/>
            <w:vAlign w:val="center"/>
          </w:tcPr>
          <w:p w14:paraId="7D7314C9">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c>
          <w:tcPr>
            <w:tcW w:w="655" w:type="dxa"/>
            <w:shd w:val="clear" w:color="auto" w:fill="auto"/>
            <w:vAlign w:val="center"/>
          </w:tcPr>
          <w:p w14:paraId="42F15788">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c>
          <w:tcPr>
            <w:tcW w:w="655" w:type="dxa"/>
            <w:shd w:val="clear" w:color="auto" w:fill="auto"/>
            <w:vAlign w:val="center"/>
          </w:tcPr>
          <w:p w14:paraId="3FB7E7A1">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24</w:t>
            </w:r>
          </w:p>
        </w:tc>
        <w:tc>
          <w:tcPr>
            <w:tcW w:w="594" w:type="dxa"/>
            <w:shd w:val="clear" w:color="auto" w:fill="auto"/>
            <w:vAlign w:val="center"/>
          </w:tcPr>
          <w:p w14:paraId="0D3DE28F">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5</w:t>
            </w:r>
          </w:p>
        </w:tc>
        <w:tc>
          <w:tcPr>
            <w:tcW w:w="594" w:type="dxa"/>
            <w:vAlign w:val="center"/>
          </w:tcPr>
          <w:p w14:paraId="1A293DFA">
            <w:pPr>
              <w:widowControl/>
              <w:spacing w:line="240" w:lineRule="auto"/>
              <w:ind w:firstLine="0" w:firstLineChars="0"/>
              <w:jc w:val="left"/>
              <w:rPr>
                <w:color w:val="auto"/>
                <w:kern w:val="0"/>
                <w:sz w:val="18"/>
                <w:szCs w:val="18"/>
              </w:rPr>
            </w:pPr>
          </w:p>
        </w:tc>
      </w:tr>
      <w:tr w14:paraId="50935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59" w:type="dxa"/>
            <w:shd w:val="clear" w:color="auto" w:fill="auto"/>
            <w:vAlign w:val="center"/>
          </w:tcPr>
          <w:p w14:paraId="6DC0BEBC">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MAT521511030</w:t>
            </w:r>
          </w:p>
        </w:tc>
        <w:tc>
          <w:tcPr>
            <w:tcW w:w="2191" w:type="dxa"/>
            <w:shd w:val="clear" w:color="auto" w:fill="auto"/>
            <w:vAlign w:val="center"/>
          </w:tcPr>
          <w:p w14:paraId="0787F3EB">
            <w:pPr>
              <w:spacing w:line="280" w:lineRule="exact"/>
              <w:ind w:left="0" w:firstLine="0"/>
              <w:jc w:val="center"/>
              <w:outlineLvl w:val="9"/>
              <w:rPr>
                <w:rFonts w:ascii="宋体" w:hAnsi="宋体" w:eastAsia="宋体" w:cs="宋体"/>
                <w:b w:val="0"/>
                <w:color w:val="auto"/>
                <w:sz w:val="16"/>
                <w:szCs w:val="21"/>
              </w:rPr>
            </w:pPr>
            <w:r>
              <w:rPr>
                <w:rFonts w:ascii="宋体" w:hAnsi="宋体" w:eastAsia="宋体" w:cs="宋体"/>
                <w:b w:val="0"/>
                <w:color w:val="auto"/>
                <w:sz w:val="16"/>
                <w:szCs w:val="21"/>
              </w:rPr>
              <w:t>新能源转化原理与技术</w:t>
            </w:r>
          </w:p>
          <w:p w14:paraId="584390A5">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Principles and Technology of New Energy Conversion</w:t>
            </w:r>
          </w:p>
        </w:tc>
        <w:tc>
          <w:tcPr>
            <w:tcW w:w="908" w:type="dxa"/>
            <w:shd w:val="clear" w:color="auto" w:fill="auto"/>
            <w:vAlign w:val="center"/>
          </w:tcPr>
          <w:p w14:paraId="50634862">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3.0</w:t>
            </w:r>
          </w:p>
        </w:tc>
        <w:tc>
          <w:tcPr>
            <w:tcW w:w="655" w:type="dxa"/>
            <w:shd w:val="clear" w:color="auto" w:fill="auto"/>
            <w:vAlign w:val="center"/>
          </w:tcPr>
          <w:p w14:paraId="0BDCA77B">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48</w:t>
            </w:r>
          </w:p>
        </w:tc>
        <w:tc>
          <w:tcPr>
            <w:tcW w:w="655" w:type="dxa"/>
            <w:shd w:val="clear" w:color="auto" w:fill="auto"/>
            <w:vAlign w:val="center"/>
          </w:tcPr>
          <w:p w14:paraId="2B11BEED">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48</w:t>
            </w:r>
          </w:p>
        </w:tc>
        <w:tc>
          <w:tcPr>
            <w:tcW w:w="655" w:type="dxa"/>
            <w:shd w:val="clear" w:color="auto" w:fill="auto"/>
            <w:vAlign w:val="center"/>
          </w:tcPr>
          <w:p w14:paraId="62D64823">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c>
          <w:tcPr>
            <w:tcW w:w="353" w:type="dxa"/>
            <w:shd w:val="clear" w:color="auto" w:fill="auto"/>
            <w:vAlign w:val="center"/>
          </w:tcPr>
          <w:p w14:paraId="519A4FD7">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c>
          <w:tcPr>
            <w:tcW w:w="655" w:type="dxa"/>
            <w:shd w:val="clear" w:color="auto" w:fill="auto"/>
            <w:vAlign w:val="center"/>
          </w:tcPr>
          <w:p w14:paraId="27F5BEE1">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c>
          <w:tcPr>
            <w:tcW w:w="655" w:type="dxa"/>
            <w:shd w:val="clear" w:color="auto" w:fill="auto"/>
            <w:vAlign w:val="center"/>
          </w:tcPr>
          <w:p w14:paraId="19A87410">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48</w:t>
            </w:r>
          </w:p>
        </w:tc>
        <w:tc>
          <w:tcPr>
            <w:tcW w:w="594" w:type="dxa"/>
            <w:shd w:val="clear" w:color="auto" w:fill="auto"/>
            <w:vAlign w:val="center"/>
          </w:tcPr>
          <w:p w14:paraId="6E7957BC">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6</w:t>
            </w:r>
          </w:p>
        </w:tc>
        <w:tc>
          <w:tcPr>
            <w:tcW w:w="594" w:type="dxa"/>
            <w:vAlign w:val="center"/>
          </w:tcPr>
          <w:p w14:paraId="4027C3E7">
            <w:pPr>
              <w:widowControl/>
              <w:spacing w:line="240" w:lineRule="auto"/>
              <w:ind w:firstLine="0" w:firstLineChars="0"/>
              <w:jc w:val="left"/>
              <w:rPr>
                <w:color w:val="auto"/>
                <w:kern w:val="0"/>
                <w:sz w:val="18"/>
                <w:szCs w:val="18"/>
              </w:rPr>
            </w:pPr>
          </w:p>
        </w:tc>
      </w:tr>
      <w:tr w14:paraId="67F5A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59" w:type="dxa"/>
            <w:shd w:val="clear" w:color="auto" w:fill="auto"/>
            <w:vAlign w:val="center"/>
          </w:tcPr>
          <w:p w14:paraId="3EA8B57E">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MAT522011030</w:t>
            </w:r>
          </w:p>
        </w:tc>
        <w:tc>
          <w:tcPr>
            <w:tcW w:w="2191" w:type="dxa"/>
            <w:shd w:val="clear" w:color="auto" w:fill="auto"/>
            <w:vAlign w:val="center"/>
          </w:tcPr>
          <w:p w14:paraId="1C2A7419">
            <w:pPr>
              <w:spacing w:line="280" w:lineRule="exact"/>
              <w:ind w:left="0" w:firstLine="0"/>
              <w:jc w:val="center"/>
              <w:outlineLvl w:val="9"/>
              <w:rPr>
                <w:rFonts w:ascii="宋体" w:hAnsi="宋体" w:eastAsia="宋体" w:cs="宋体"/>
                <w:b w:val="0"/>
                <w:color w:val="auto"/>
                <w:sz w:val="16"/>
                <w:szCs w:val="21"/>
              </w:rPr>
            </w:pPr>
            <w:r>
              <w:rPr>
                <w:rFonts w:ascii="宋体" w:hAnsi="宋体" w:eastAsia="宋体" w:cs="宋体"/>
                <w:b w:val="0"/>
                <w:color w:val="auto"/>
                <w:sz w:val="16"/>
                <w:szCs w:val="21"/>
              </w:rPr>
              <w:t>专业综合实验</w:t>
            </w:r>
          </w:p>
          <w:p w14:paraId="0DD08865">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Specialty Comprehensive Experiments</w:t>
            </w:r>
          </w:p>
        </w:tc>
        <w:tc>
          <w:tcPr>
            <w:tcW w:w="908" w:type="dxa"/>
            <w:shd w:val="clear" w:color="auto" w:fill="auto"/>
            <w:vAlign w:val="center"/>
          </w:tcPr>
          <w:p w14:paraId="77369CB0">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3.0</w:t>
            </w:r>
          </w:p>
        </w:tc>
        <w:tc>
          <w:tcPr>
            <w:tcW w:w="655" w:type="dxa"/>
            <w:shd w:val="clear" w:color="auto" w:fill="auto"/>
            <w:vAlign w:val="center"/>
          </w:tcPr>
          <w:p w14:paraId="0525F25E">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72</w:t>
            </w:r>
          </w:p>
        </w:tc>
        <w:tc>
          <w:tcPr>
            <w:tcW w:w="655" w:type="dxa"/>
            <w:shd w:val="clear" w:color="auto" w:fill="auto"/>
            <w:vAlign w:val="center"/>
          </w:tcPr>
          <w:p w14:paraId="1BCFBF51">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c>
          <w:tcPr>
            <w:tcW w:w="655" w:type="dxa"/>
            <w:shd w:val="clear" w:color="auto" w:fill="auto"/>
            <w:vAlign w:val="center"/>
          </w:tcPr>
          <w:p w14:paraId="0BEB3EA0">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72</w:t>
            </w:r>
          </w:p>
        </w:tc>
        <w:tc>
          <w:tcPr>
            <w:tcW w:w="353" w:type="dxa"/>
            <w:shd w:val="clear" w:color="auto" w:fill="auto"/>
            <w:vAlign w:val="center"/>
          </w:tcPr>
          <w:p w14:paraId="5ACE3C71">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c>
          <w:tcPr>
            <w:tcW w:w="655" w:type="dxa"/>
            <w:shd w:val="clear" w:color="auto" w:fill="auto"/>
            <w:vAlign w:val="center"/>
          </w:tcPr>
          <w:p w14:paraId="34F19D5C">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c>
          <w:tcPr>
            <w:tcW w:w="655" w:type="dxa"/>
            <w:shd w:val="clear" w:color="auto" w:fill="auto"/>
            <w:vAlign w:val="center"/>
          </w:tcPr>
          <w:p w14:paraId="342E91E3">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72</w:t>
            </w:r>
          </w:p>
        </w:tc>
        <w:tc>
          <w:tcPr>
            <w:tcW w:w="594" w:type="dxa"/>
            <w:shd w:val="clear" w:color="auto" w:fill="auto"/>
            <w:vAlign w:val="center"/>
          </w:tcPr>
          <w:p w14:paraId="799F8588">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6</w:t>
            </w:r>
          </w:p>
        </w:tc>
        <w:tc>
          <w:tcPr>
            <w:tcW w:w="594" w:type="dxa"/>
            <w:vAlign w:val="center"/>
          </w:tcPr>
          <w:p w14:paraId="77D2AAF6">
            <w:pPr>
              <w:widowControl/>
              <w:spacing w:line="240" w:lineRule="auto"/>
              <w:ind w:firstLine="0" w:firstLineChars="0"/>
              <w:jc w:val="left"/>
              <w:rPr>
                <w:color w:val="auto"/>
                <w:kern w:val="0"/>
                <w:sz w:val="18"/>
                <w:szCs w:val="18"/>
              </w:rPr>
            </w:pPr>
          </w:p>
        </w:tc>
      </w:tr>
      <w:tr w14:paraId="2BC51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59" w:type="dxa"/>
            <w:shd w:val="clear" w:color="auto" w:fill="auto"/>
            <w:vAlign w:val="center"/>
          </w:tcPr>
          <w:p w14:paraId="69A6BB36">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MAT531011020</w:t>
            </w:r>
          </w:p>
        </w:tc>
        <w:tc>
          <w:tcPr>
            <w:tcW w:w="2191" w:type="dxa"/>
            <w:shd w:val="clear" w:color="auto" w:fill="auto"/>
            <w:vAlign w:val="center"/>
          </w:tcPr>
          <w:p w14:paraId="5D66AE84">
            <w:pPr>
              <w:spacing w:line="280" w:lineRule="exact"/>
              <w:ind w:left="0" w:firstLine="0"/>
              <w:jc w:val="center"/>
              <w:outlineLvl w:val="9"/>
              <w:rPr>
                <w:rFonts w:ascii="宋体" w:hAnsi="宋体" w:eastAsia="宋体" w:cs="宋体"/>
                <w:b w:val="0"/>
                <w:color w:val="auto"/>
                <w:sz w:val="16"/>
                <w:szCs w:val="21"/>
              </w:rPr>
            </w:pPr>
            <w:r>
              <w:rPr>
                <w:rFonts w:ascii="宋体" w:hAnsi="宋体" w:eastAsia="宋体" w:cs="宋体"/>
                <w:b w:val="0"/>
                <w:color w:val="auto"/>
                <w:sz w:val="16"/>
                <w:szCs w:val="21"/>
              </w:rPr>
              <w:t>半导体材料与器件</w:t>
            </w:r>
          </w:p>
          <w:p w14:paraId="2129F0E2">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Semiconducting Materials and Devices</w:t>
            </w:r>
          </w:p>
        </w:tc>
        <w:tc>
          <w:tcPr>
            <w:tcW w:w="908" w:type="dxa"/>
            <w:shd w:val="clear" w:color="auto" w:fill="auto"/>
            <w:vAlign w:val="center"/>
          </w:tcPr>
          <w:p w14:paraId="2223AFE3">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2.0</w:t>
            </w:r>
          </w:p>
        </w:tc>
        <w:tc>
          <w:tcPr>
            <w:tcW w:w="655" w:type="dxa"/>
            <w:shd w:val="clear" w:color="auto" w:fill="auto"/>
            <w:vAlign w:val="center"/>
          </w:tcPr>
          <w:p w14:paraId="4E1F6BFC">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32</w:t>
            </w:r>
          </w:p>
        </w:tc>
        <w:tc>
          <w:tcPr>
            <w:tcW w:w="655" w:type="dxa"/>
            <w:shd w:val="clear" w:color="auto" w:fill="auto"/>
            <w:vAlign w:val="center"/>
          </w:tcPr>
          <w:p w14:paraId="267E7831">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32</w:t>
            </w:r>
          </w:p>
        </w:tc>
        <w:tc>
          <w:tcPr>
            <w:tcW w:w="655" w:type="dxa"/>
            <w:shd w:val="clear" w:color="auto" w:fill="auto"/>
            <w:vAlign w:val="center"/>
          </w:tcPr>
          <w:p w14:paraId="5CD5BAE1">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c>
          <w:tcPr>
            <w:tcW w:w="353" w:type="dxa"/>
            <w:shd w:val="clear" w:color="auto" w:fill="auto"/>
            <w:vAlign w:val="center"/>
          </w:tcPr>
          <w:p w14:paraId="0E6F23BB">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c>
          <w:tcPr>
            <w:tcW w:w="655" w:type="dxa"/>
            <w:shd w:val="clear" w:color="auto" w:fill="auto"/>
            <w:vAlign w:val="center"/>
          </w:tcPr>
          <w:p w14:paraId="58BA762D">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c>
          <w:tcPr>
            <w:tcW w:w="655" w:type="dxa"/>
            <w:shd w:val="clear" w:color="auto" w:fill="auto"/>
            <w:vAlign w:val="center"/>
          </w:tcPr>
          <w:p w14:paraId="045493DD">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32</w:t>
            </w:r>
          </w:p>
        </w:tc>
        <w:tc>
          <w:tcPr>
            <w:tcW w:w="594" w:type="dxa"/>
            <w:shd w:val="clear" w:color="auto" w:fill="auto"/>
            <w:vAlign w:val="center"/>
          </w:tcPr>
          <w:p w14:paraId="3BB92DE6">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6</w:t>
            </w:r>
          </w:p>
        </w:tc>
        <w:tc>
          <w:tcPr>
            <w:tcW w:w="594" w:type="dxa"/>
            <w:vAlign w:val="center"/>
          </w:tcPr>
          <w:p w14:paraId="4A229543">
            <w:pPr>
              <w:widowControl/>
              <w:spacing w:line="240" w:lineRule="auto"/>
              <w:ind w:firstLine="0" w:firstLineChars="0"/>
              <w:jc w:val="left"/>
              <w:rPr>
                <w:color w:val="auto"/>
                <w:kern w:val="0"/>
                <w:sz w:val="18"/>
                <w:szCs w:val="18"/>
              </w:rPr>
            </w:pPr>
          </w:p>
        </w:tc>
      </w:tr>
      <w:tr w14:paraId="1AB63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59" w:type="dxa"/>
            <w:shd w:val="clear" w:color="auto" w:fill="auto"/>
            <w:vAlign w:val="center"/>
          </w:tcPr>
          <w:p w14:paraId="43A34202">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MAT521911030</w:t>
            </w:r>
          </w:p>
        </w:tc>
        <w:tc>
          <w:tcPr>
            <w:tcW w:w="2191" w:type="dxa"/>
            <w:shd w:val="clear" w:color="auto" w:fill="auto"/>
            <w:vAlign w:val="center"/>
          </w:tcPr>
          <w:p w14:paraId="3D44005A">
            <w:pPr>
              <w:spacing w:line="280" w:lineRule="exact"/>
              <w:ind w:left="0" w:firstLine="0"/>
              <w:jc w:val="center"/>
              <w:outlineLvl w:val="9"/>
              <w:rPr>
                <w:rFonts w:ascii="宋体" w:hAnsi="宋体" w:eastAsia="宋体" w:cs="宋体"/>
                <w:b w:val="0"/>
                <w:color w:val="auto"/>
                <w:sz w:val="16"/>
                <w:szCs w:val="21"/>
              </w:rPr>
            </w:pPr>
            <w:r>
              <w:rPr>
                <w:rFonts w:ascii="宋体" w:hAnsi="宋体" w:eastAsia="宋体" w:cs="宋体"/>
                <w:b w:val="0"/>
                <w:color w:val="auto"/>
                <w:sz w:val="16"/>
                <w:szCs w:val="21"/>
              </w:rPr>
              <w:t>专业综合课程设计</w:t>
            </w:r>
          </w:p>
          <w:p w14:paraId="07B728F1">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Specialty Comprehensive Course Designs</w:t>
            </w:r>
          </w:p>
        </w:tc>
        <w:tc>
          <w:tcPr>
            <w:tcW w:w="908" w:type="dxa"/>
            <w:shd w:val="clear" w:color="auto" w:fill="auto"/>
            <w:vAlign w:val="center"/>
          </w:tcPr>
          <w:p w14:paraId="4322D019">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3.0</w:t>
            </w:r>
          </w:p>
        </w:tc>
        <w:tc>
          <w:tcPr>
            <w:tcW w:w="655" w:type="dxa"/>
            <w:shd w:val="clear" w:color="auto" w:fill="auto"/>
            <w:vAlign w:val="center"/>
          </w:tcPr>
          <w:p w14:paraId="29962CE5">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72</w:t>
            </w:r>
          </w:p>
        </w:tc>
        <w:tc>
          <w:tcPr>
            <w:tcW w:w="655" w:type="dxa"/>
            <w:shd w:val="clear" w:color="auto" w:fill="auto"/>
            <w:vAlign w:val="center"/>
          </w:tcPr>
          <w:p w14:paraId="0145108E">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c>
          <w:tcPr>
            <w:tcW w:w="655" w:type="dxa"/>
            <w:shd w:val="clear" w:color="auto" w:fill="auto"/>
            <w:vAlign w:val="center"/>
          </w:tcPr>
          <w:p w14:paraId="5198D660">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72</w:t>
            </w:r>
          </w:p>
        </w:tc>
        <w:tc>
          <w:tcPr>
            <w:tcW w:w="353" w:type="dxa"/>
            <w:shd w:val="clear" w:color="auto" w:fill="auto"/>
            <w:vAlign w:val="center"/>
          </w:tcPr>
          <w:p w14:paraId="6F6502F4">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c>
          <w:tcPr>
            <w:tcW w:w="655" w:type="dxa"/>
            <w:shd w:val="clear" w:color="auto" w:fill="auto"/>
            <w:vAlign w:val="center"/>
          </w:tcPr>
          <w:p w14:paraId="112F4D65">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c>
          <w:tcPr>
            <w:tcW w:w="655" w:type="dxa"/>
            <w:shd w:val="clear" w:color="auto" w:fill="auto"/>
            <w:vAlign w:val="center"/>
          </w:tcPr>
          <w:p w14:paraId="5EB8CDD1">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72</w:t>
            </w:r>
          </w:p>
        </w:tc>
        <w:tc>
          <w:tcPr>
            <w:tcW w:w="594" w:type="dxa"/>
            <w:shd w:val="clear" w:color="auto" w:fill="auto"/>
            <w:vAlign w:val="center"/>
          </w:tcPr>
          <w:p w14:paraId="72BCB89E">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7</w:t>
            </w:r>
          </w:p>
        </w:tc>
        <w:tc>
          <w:tcPr>
            <w:tcW w:w="594" w:type="dxa"/>
            <w:vAlign w:val="center"/>
          </w:tcPr>
          <w:p w14:paraId="4D03829A">
            <w:pPr>
              <w:widowControl/>
              <w:spacing w:line="240" w:lineRule="auto"/>
              <w:ind w:firstLine="0" w:firstLineChars="0"/>
              <w:jc w:val="left"/>
              <w:rPr>
                <w:color w:val="auto"/>
                <w:kern w:val="0"/>
                <w:sz w:val="18"/>
                <w:szCs w:val="18"/>
              </w:rPr>
            </w:pPr>
          </w:p>
        </w:tc>
      </w:tr>
      <w:tr w14:paraId="18C1B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59" w:type="dxa"/>
            <w:shd w:val="clear" w:color="auto" w:fill="auto"/>
            <w:vAlign w:val="center"/>
          </w:tcPr>
          <w:p w14:paraId="0D4342AA">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MAT520211080</w:t>
            </w:r>
          </w:p>
        </w:tc>
        <w:tc>
          <w:tcPr>
            <w:tcW w:w="2191" w:type="dxa"/>
            <w:shd w:val="clear" w:color="auto" w:fill="auto"/>
            <w:vAlign w:val="center"/>
          </w:tcPr>
          <w:p w14:paraId="303628D9">
            <w:pPr>
              <w:spacing w:line="280" w:lineRule="exact"/>
              <w:ind w:left="0" w:firstLine="0"/>
              <w:jc w:val="center"/>
              <w:outlineLvl w:val="9"/>
              <w:rPr>
                <w:rFonts w:ascii="宋体" w:hAnsi="宋体" w:eastAsia="宋体" w:cs="宋体"/>
                <w:b w:val="0"/>
                <w:color w:val="auto"/>
                <w:sz w:val="16"/>
                <w:szCs w:val="21"/>
              </w:rPr>
            </w:pPr>
            <w:r>
              <w:rPr>
                <w:rFonts w:ascii="宋体" w:hAnsi="宋体" w:eastAsia="宋体" w:cs="宋体"/>
                <w:b w:val="0"/>
                <w:color w:val="auto"/>
                <w:sz w:val="16"/>
                <w:szCs w:val="21"/>
              </w:rPr>
              <w:t>毕业设计</w:t>
            </w:r>
          </w:p>
          <w:p w14:paraId="20DD3D66">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Graduation Project</w:t>
            </w:r>
          </w:p>
        </w:tc>
        <w:tc>
          <w:tcPr>
            <w:tcW w:w="908" w:type="dxa"/>
            <w:shd w:val="clear" w:color="auto" w:fill="auto"/>
            <w:vAlign w:val="center"/>
          </w:tcPr>
          <w:p w14:paraId="723690F1">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8.0</w:t>
            </w:r>
          </w:p>
        </w:tc>
        <w:tc>
          <w:tcPr>
            <w:tcW w:w="655" w:type="dxa"/>
            <w:shd w:val="clear" w:color="auto" w:fill="auto"/>
            <w:vAlign w:val="center"/>
          </w:tcPr>
          <w:p w14:paraId="32636AD5">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16周</w:t>
            </w:r>
          </w:p>
        </w:tc>
        <w:tc>
          <w:tcPr>
            <w:tcW w:w="655" w:type="dxa"/>
            <w:shd w:val="clear" w:color="auto" w:fill="auto"/>
            <w:vAlign w:val="center"/>
          </w:tcPr>
          <w:p w14:paraId="2B063BD5">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c>
          <w:tcPr>
            <w:tcW w:w="655" w:type="dxa"/>
            <w:shd w:val="clear" w:color="auto" w:fill="auto"/>
            <w:vAlign w:val="center"/>
          </w:tcPr>
          <w:p w14:paraId="293214AD">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c>
          <w:tcPr>
            <w:tcW w:w="353" w:type="dxa"/>
            <w:shd w:val="clear" w:color="auto" w:fill="auto"/>
            <w:vAlign w:val="center"/>
          </w:tcPr>
          <w:p w14:paraId="014FF077">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c>
          <w:tcPr>
            <w:tcW w:w="655" w:type="dxa"/>
            <w:shd w:val="clear" w:color="auto" w:fill="auto"/>
            <w:vAlign w:val="center"/>
          </w:tcPr>
          <w:p w14:paraId="72C8C0DF">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16周</w:t>
            </w:r>
          </w:p>
        </w:tc>
        <w:tc>
          <w:tcPr>
            <w:tcW w:w="655" w:type="dxa"/>
            <w:shd w:val="clear" w:color="auto" w:fill="auto"/>
            <w:vAlign w:val="center"/>
          </w:tcPr>
          <w:p w14:paraId="1A9C1B55">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c>
          <w:tcPr>
            <w:tcW w:w="594" w:type="dxa"/>
            <w:shd w:val="clear" w:color="auto" w:fill="auto"/>
            <w:vAlign w:val="center"/>
          </w:tcPr>
          <w:p w14:paraId="71D155AE">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8</w:t>
            </w:r>
          </w:p>
        </w:tc>
        <w:tc>
          <w:tcPr>
            <w:tcW w:w="594" w:type="dxa"/>
            <w:vAlign w:val="center"/>
          </w:tcPr>
          <w:p w14:paraId="06D0F132">
            <w:pPr>
              <w:widowControl/>
              <w:spacing w:line="240" w:lineRule="auto"/>
              <w:ind w:firstLine="0" w:firstLineChars="0"/>
              <w:jc w:val="left"/>
              <w:rPr>
                <w:color w:val="auto"/>
                <w:kern w:val="0"/>
                <w:sz w:val="18"/>
                <w:szCs w:val="18"/>
              </w:rPr>
            </w:pPr>
          </w:p>
        </w:tc>
      </w:tr>
      <w:tr w14:paraId="51077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59" w:type="dxa"/>
            <w:shd w:val="clear"/>
            <w:vAlign w:val="center"/>
          </w:tcPr>
          <w:p w14:paraId="1CD548AA">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MAT531421020</w:t>
            </w:r>
          </w:p>
        </w:tc>
        <w:tc>
          <w:tcPr>
            <w:tcW w:w="2191" w:type="dxa"/>
            <w:shd w:val="clear"/>
            <w:vAlign w:val="center"/>
          </w:tcPr>
          <w:p w14:paraId="33442A02">
            <w:pPr>
              <w:spacing w:line="280" w:lineRule="exact"/>
              <w:ind w:left="0" w:firstLine="0"/>
              <w:jc w:val="left"/>
              <w:outlineLvl w:val="9"/>
              <w:rPr>
                <w:rFonts w:ascii="宋体" w:hAnsi="宋体" w:eastAsia="宋体" w:cs="宋体"/>
                <w:b w:val="0"/>
                <w:color w:val="auto"/>
                <w:sz w:val="16"/>
                <w:szCs w:val="21"/>
              </w:rPr>
            </w:pPr>
            <w:r>
              <w:rPr>
                <w:rFonts w:ascii="宋体" w:hAnsi="宋体" w:eastAsia="宋体" w:cs="宋体"/>
                <w:b w:val="0"/>
                <w:color w:val="auto"/>
                <w:sz w:val="16"/>
                <w:szCs w:val="21"/>
              </w:rPr>
              <w:t>光化学原理与技术</w:t>
            </w:r>
          </w:p>
          <w:p w14:paraId="514E2699">
            <w:pPr>
              <w:spacing w:line="280" w:lineRule="exact"/>
              <w:ind w:left="0" w:leftChars="0" w:firstLine="320" w:firstLineChars="200"/>
              <w:jc w:val="left"/>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Principle and Technology of Photochemistry</w:t>
            </w:r>
          </w:p>
        </w:tc>
        <w:tc>
          <w:tcPr>
            <w:tcW w:w="908" w:type="dxa"/>
            <w:shd w:val="clear"/>
            <w:vAlign w:val="center"/>
          </w:tcPr>
          <w:p w14:paraId="3A84B091">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2.0</w:t>
            </w:r>
          </w:p>
        </w:tc>
        <w:tc>
          <w:tcPr>
            <w:tcW w:w="655" w:type="dxa"/>
            <w:shd w:val="clear"/>
            <w:vAlign w:val="center"/>
          </w:tcPr>
          <w:p w14:paraId="249223D5">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32</w:t>
            </w:r>
          </w:p>
        </w:tc>
        <w:tc>
          <w:tcPr>
            <w:tcW w:w="655" w:type="dxa"/>
            <w:shd w:val="clear"/>
            <w:vAlign w:val="center"/>
          </w:tcPr>
          <w:p w14:paraId="117E6A78">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32</w:t>
            </w:r>
          </w:p>
        </w:tc>
        <w:tc>
          <w:tcPr>
            <w:tcW w:w="655" w:type="dxa"/>
            <w:shd w:val="clear"/>
            <w:vAlign w:val="center"/>
          </w:tcPr>
          <w:p w14:paraId="4C533D96">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c>
          <w:tcPr>
            <w:tcW w:w="353" w:type="dxa"/>
            <w:shd w:val="clear"/>
            <w:vAlign w:val="center"/>
          </w:tcPr>
          <w:p w14:paraId="57C005D3">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c>
          <w:tcPr>
            <w:tcW w:w="655" w:type="dxa"/>
            <w:shd w:val="clear"/>
            <w:vAlign w:val="center"/>
          </w:tcPr>
          <w:p w14:paraId="1BB96181">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c>
          <w:tcPr>
            <w:tcW w:w="655" w:type="dxa"/>
            <w:shd w:val="clear"/>
            <w:vAlign w:val="center"/>
          </w:tcPr>
          <w:p w14:paraId="0F2614F8">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32</w:t>
            </w:r>
          </w:p>
        </w:tc>
        <w:tc>
          <w:tcPr>
            <w:tcW w:w="594" w:type="dxa"/>
            <w:shd w:val="clear"/>
            <w:vAlign w:val="center"/>
          </w:tcPr>
          <w:p w14:paraId="1C9C2171">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4</w:t>
            </w:r>
          </w:p>
        </w:tc>
        <w:tc>
          <w:tcPr>
            <w:tcW w:w="594" w:type="dxa"/>
            <w:shd w:val="clear" w:color="auto" w:fill="auto"/>
            <w:vAlign w:val="center"/>
          </w:tcPr>
          <w:p w14:paraId="4027627D">
            <w:pPr>
              <w:spacing w:line="280" w:lineRule="exact"/>
              <w:ind w:left="0" w:leftChars="0" w:firstLine="320" w:firstLineChars="200"/>
              <w:jc w:val="center"/>
              <w:outlineLvl w:val="9"/>
              <w:rPr>
                <w:rFonts w:ascii="宋体" w:hAnsi="宋体" w:eastAsia="宋体" w:cs="宋体"/>
                <w:b w:val="0"/>
                <w:color w:val="auto"/>
                <w:sz w:val="16"/>
                <w:szCs w:val="21"/>
              </w:rPr>
            </w:pPr>
          </w:p>
        </w:tc>
      </w:tr>
      <w:tr w14:paraId="16F25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59" w:type="dxa"/>
            <w:shd w:val="clear" w:color="auto" w:fill="auto"/>
            <w:vAlign w:val="center"/>
          </w:tcPr>
          <w:p w14:paraId="0F855C2F">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MAT521121020</w:t>
            </w:r>
          </w:p>
        </w:tc>
        <w:tc>
          <w:tcPr>
            <w:tcW w:w="2191" w:type="dxa"/>
            <w:shd w:val="clear" w:color="auto" w:fill="auto"/>
            <w:vAlign w:val="center"/>
          </w:tcPr>
          <w:p w14:paraId="79222700">
            <w:pPr>
              <w:spacing w:line="280" w:lineRule="exact"/>
              <w:ind w:left="0" w:firstLine="0"/>
              <w:jc w:val="center"/>
              <w:outlineLvl w:val="9"/>
              <w:rPr>
                <w:rFonts w:ascii="宋体" w:hAnsi="宋体" w:eastAsia="宋体" w:cs="宋体"/>
                <w:b w:val="0"/>
                <w:color w:val="auto"/>
                <w:sz w:val="16"/>
                <w:szCs w:val="21"/>
              </w:rPr>
            </w:pPr>
            <w:r>
              <w:rPr>
                <w:rFonts w:ascii="宋体" w:hAnsi="宋体" w:eastAsia="宋体" w:cs="宋体"/>
                <w:b w:val="0"/>
                <w:color w:val="auto"/>
                <w:sz w:val="16"/>
                <w:szCs w:val="21"/>
              </w:rPr>
              <w:t>能量转化材料与器件</w:t>
            </w:r>
          </w:p>
          <w:p w14:paraId="670D786F">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Energy Conversion Materials and Devices</w:t>
            </w:r>
          </w:p>
        </w:tc>
        <w:tc>
          <w:tcPr>
            <w:tcW w:w="908" w:type="dxa"/>
            <w:shd w:val="clear" w:color="auto" w:fill="auto"/>
            <w:vAlign w:val="center"/>
          </w:tcPr>
          <w:p w14:paraId="28D84CC0">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2.0</w:t>
            </w:r>
          </w:p>
        </w:tc>
        <w:tc>
          <w:tcPr>
            <w:tcW w:w="655" w:type="dxa"/>
            <w:shd w:val="clear" w:color="auto" w:fill="auto"/>
            <w:vAlign w:val="center"/>
          </w:tcPr>
          <w:p w14:paraId="0D051DB2">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32</w:t>
            </w:r>
          </w:p>
        </w:tc>
        <w:tc>
          <w:tcPr>
            <w:tcW w:w="655" w:type="dxa"/>
            <w:shd w:val="clear" w:color="auto" w:fill="auto"/>
            <w:vAlign w:val="center"/>
          </w:tcPr>
          <w:p w14:paraId="1850F522">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32</w:t>
            </w:r>
          </w:p>
        </w:tc>
        <w:tc>
          <w:tcPr>
            <w:tcW w:w="655" w:type="dxa"/>
            <w:shd w:val="clear" w:color="auto" w:fill="auto"/>
            <w:vAlign w:val="center"/>
          </w:tcPr>
          <w:p w14:paraId="74D8C70E">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c>
          <w:tcPr>
            <w:tcW w:w="353" w:type="dxa"/>
            <w:shd w:val="clear" w:color="auto" w:fill="auto"/>
            <w:vAlign w:val="center"/>
          </w:tcPr>
          <w:p w14:paraId="3B595CA5">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c>
          <w:tcPr>
            <w:tcW w:w="655" w:type="dxa"/>
            <w:shd w:val="clear" w:color="auto" w:fill="auto"/>
            <w:vAlign w:val="center"/>
          </w:tcPr>
          <w:p w14:paraId="6E4409D1">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c>
          <w:tcPr>
            <w:tcW w:w="655" w:type="dxa"/>
            <w:shd w:val="clear" w:color="auto" w:fill="auto"/>
            <w:vAlign w:val="center"/>
          </w:tcPr>
          <w:p w14:paraId="43399C00">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32</w:t>
            </w:r>
          </w:p>
        </w:tc>
        <w:tc>
          <w:tcPr>
            <w:tcW w:w="594" w:type="dxa"/>
            <w:shd w:val="clear" w:color="auto" w:fill="auto"/>
            <w:vAlign w:val="center"/>
          </w:tcPr>
          <w:p w14:paraId="14227642">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6</w:t>
            </w:r>
          </w:p>
        </w:tc>
        <w:tc>
          <w:tcPr>
            <w:tcW w:w="594" w:type="dxa"/>
            <w:shd w:val="clear" w:color="auto" w:fill="auto"/>
            <w:vAlign w:val="center"/>
          </w:tcPr>
          <w:p w14:paraId="091F75AE">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bookmarkStart w:id="1" w:name="_GoBack"/>
            <w:bookmarkEnd w:id="1"/>
          </w:p>
        </w:tc>
      </w:tr>
      <w:tr w14:paraId="3C9FC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59" w:type="dxa"/>
            <w:shd w:val="clear" w:color="auto" w:fill="auto"/>
            <w:vAlign w:val="center"/>
          </w:tcPr>
          <w:p w14:paraId="19ABD9A8">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MAT510521020</w:t>
            </w:r>
          </w:p>
        </w:tc>
        <w:tc>
          <w:tcPr>
            <w:tcW w:w="2191" w:type="dxa"/>
            <w:shd w:val="clear" w:color="auto" w:fill="auto"/>
            <w:vAlign w:val="center"/>
          </w:tcPr>
          <w:p w14:paraId="67A4B108">
            <w:pPr>
              <w:spacing w:line="280" w:lineRule="exact"/>
              <w:ind w:left="0" w:firstLine="0"/>
              <w:jc w:val="center"/>
              <w:outlineLvl w:val="9"/>
              <w:rPr>
                <w:rFonts w:ascii="宋体" w:hAnsi="宋体" w:eastAsia="宋体" w:cs="宋体"/>
                <w:b w:val="0"/>
                <w:color w:val="auto"/>
                <w:sz w:val="16"/>
                <w:szCs w:val="21"/>
              </w:rPr>
            </w:pPr>
            <w:r>
              <w:rPr>
                <w:rFonts w:ascii="宋体" w:hAnsi="宋体" w:eastAsia="宋体" w:cs="宋体"/>
                <w:b w:val="0"/>
                <w:color w:val="auto"/>
                <w:sz w:val="16"/>
                <w:szCs w:val="21"/>
              </w:rPr>
              <w:t>新能源材料设计与制备</w:t>
            </w:r>
          </w:p>
          <w:p w14:paraId="4BA6829D">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Design and Preparation of New Energy Materials</w:t>
            </w:r>
          </w:p>
        </w:tc>
        <w:tc>
          <w:tcPr>
            <w:tcW w:w="908" w:type="dxa"/>
            <w:shd w:val="clear" w:color="auto" w:fill="auto"/>
            <w:vAlign w:val="center"/>
          </w:tcPr>
          <w:p w14:paraId="06420286">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2.0</w:t>
            </w:r>
          </w:p>
        </w:tc>
        <w:tc>
          <w:tcPr>
            <w:tcW w:w="655" w:type="dxa"/>
            <w:shd w:val="clear" w:color="auto" w:fill="auto"/>
            <w:vAlign w:val="center"/>
          </w:tcPr>
          <w:p w14:paraId="2D677079">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32</w:t>
            </w:r>
          </w:p>
        </w:tc>
        <w:tc>
          <w:tcPr>
            <w:tcW w:w="655" w:type="dxa"/>
            <w:shd w:val="clear" w:color="auto" w:fill="auto"/>
            <w:vAlign w:val="center"/>
          </w:tcPr>
          <w:p w14:paraId="7452A8B9">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32</w:t>
            </w:r>
          </w:p>
        </w:tc>
        <w:tc>
          <w:tcPr>
            <w:tcW w:w="655" w:type="dxa"/>
            <w:shd w:val="clear" w:color="auto" w:fill="auto"/>
            <w:vAlign w:val="center"/>
          </w:tcPr>
          <w:p w14:paraId="221FA816">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c>
          <w:tcPr>
            <w:tcW w:w="353" w:type="dxa"/>
            <w:shd w:val="clear" w:color="auto" w:fill="auto"/>
            <w:vAlign w:val="center"/>
          </w:tcPr>
          <w:p w14:paraId="3380169B">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c>
          <w:tcPr>
            <w:tcW w:w="655" w:type="dxa"/>
            <w:shd w:val="clear" w:color="auto" w:fill="auto"/>
            <w:vAlign w:val="center"/>
          </w:tcPr>
          <w:p w14:paraId="53EFFE24">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c>
          <w:tcPr>
            <w:tcW w:w="655" w:type="dxa"/>
            <w:shd w:val="clear" w:color="auto" w:fill="auto"/>
            <w:vAlign w:val="center"/>
          </w:tcPr>
          <w:p w14:paraId="38F59002">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32</w:t>
            </w:r>
          </w:p>
        </w:tc>
        <w:tc>
          <w:tcPr>
            <w:tcW w:w="594" w:type="dxa"/>
            <w:shd w:val="clear" w:color="auto" w:fill="auto"/>
            <w:vAlign w:val="center"/>
          </w:tcPr>
          <w:p w14:paraId="3FA269E7">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5</w:t>
            </w:r>
          </w:p>
        </w:tc>
        <w:tc>
          <w:tcPr>
            <w:tcW w:w="594" w:type="dxa"/>
            <w:shd w:val="clear" w:color="auto" w:fill="auto"/>
            <w:vAlign w:val="center"/>
          </w:tcPr>
          <w:p w14:paraId="54C5A034">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r>
      <w:tr w14:paraId="12DEA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59" w:type="dxa"/>
            <w:shd w:val="clear" w:color="auto" w:fill="auto"/>
            <w:vAlign w:val="center"/>
          </w:tcPr>
          <w:p w14:paraId="4EFC7B0F">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MAT520621020</w:t>
            </w:r>
          </w:p>
        </w:tc>
        <w:tc>
          <w:tcPr>
            <w:tcW w:w="2191" w:type="dxa"/>
            <w:shd w:val="clear" w:color="auto" w:fill="auto"/>
            <w:vAlign w:val="center"/>
          </w:tcPr>
          <w:p w14:paraId="47A72DD2">
            <w:pPr>
              <w:spacing w:line="280" w:lineRule="exact"/>
              <w:ind w:left="0" w:firstLine="0"/>
              <w:jc w:val="center"/>
              <w:outlineLvl w:val="9"/>
              <w:rPr>
                <w:rFonts w:ascii="宋体" w:hAnsi="宋体" w:eastAsia="宋体" w:cs="宋体"/>
                <w:b w:val="0"/>
                <w:color w:val="auto"/>
                <w:sz w:val="16"/>
                <w:szCs w:val="21"/>
              </w:rPr>
            </w:pPr>
            <w:r>
              <w:rPr>
                <w:rFonts w:ascii="宋体" w:hAnsi="宋体" w:eastAsia="宋体" w:cs="宋体"/>
                <w:b w:val="0"/>
                <w:color w:val="auto"/>
                <w:sz w:val="16"/>
                <w:szCs w:val="21"/>
              </w:rPr>
              <w:t>储能材料与器件</w:t>
            </w:r>
          </w:p>
          <w:p w14:paraId="761BFC09">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Energy Storage Materials and Devices</w:t>
            </w:r>
          </w:p>
        </w:tc>
        <w:tc>
          <w:tcPr>
            <w:tcW w:w="908" w:type="dxa"/>
            <w:shd w:val="clear" w:color="auto" w:fill="auto"/>
            <w:vAlign w:val="center"/>
          </w:tcPr>
          <w:p w14:paraId="5E9D41CF">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2.0</w:t>
            </w:r>
          </w:p>
        </w:tc>
        <w:tc>
          <w:tcPr>
            <w:tcW w:w="655" w:type="dxa"/>
            <w:shd w:val="clear" w:color="auto" w:fill="auto"/>
            <w:vAlign w:val="center"/>
          </w:tcPr>
          <w:p w14:paraId="51F29883">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32</w:t>
            </w:r>
          </w:p>
        </w:tc>
        <w:tc>
          <w:tcPr>
            <w:tcW w:w="655" w:type="dxa"/>
            <w:shd w:val="clear" w:color="auto" w:fill="auto"/>
            <w:vAlign w:val="center"/>
          </w:tcPr>
          <w:p w14:paraId="62D1AC29">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32</w:t>
            </w:r>
          </w:p>
        </w:tc>
        <w:tc>
          <w:tcPr>
            <w:tcW w:w="655" w:type="dxa"/>
            <w:shd w:val="clear" w:color="auto" w:fill="auto"/>
            <w:vAlign w:val="center"/>
          </w:tcPr>
          <w:p w14:paraId="20C6812E">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c>
          <w:tcPr>
            <w:tcW w:w="353" w:type="dxa"/>
            <w:shd w:val="clear" w:color="auto" w:fill="auto"/>
            <w:vAlign w:val="center"/>
          </w:tcPr>
          <w:p w14:paraId="7A5684D8">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c>
          <w:tcPr>
            <w:tcW w:w="655" w:type="dxa"/>
            <w:shd w:val="clear" w:color="auto" w:fill="auto"/>
            <w:vAlign w:val="center"/>
          </w:tcPr>
          <w:p w14:paraId="64334914">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c>
          <w:tcPr>
            <w:tcW w:w="655" w:type="dxa"/>
            <w:shd w:val="clear" w:color="auto" w:fill="auto"/>
            <w:vAlign w:val="center"/>
          </w:tcPr>
          <w:p w14:paraId="1E8772CA">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32</w:t>
            </w:r>
          </w:p>
        </w:tc>
        <w:tc>
          <w:tcPr>
            <w:tcW w:w="594" w:type="dxa"/>
            <w:shd w:val="clear" w:color="auto" w:fill="auto"/>
            <w:vAlign w:val="center"/>
          </w:tcPr>
          <w:p w14:paraId="4D4B5FC9">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r>
              <w:rPr>
                <w:rFonts w:ascii="宋体" w:hAnsi="宋体" w:eastAsia="宋体" w:cs="宋体"/>
                <w:b w:val="0"/>
                <w:color w:val="auto"/>
                <w:sz w:val="16"/>
                <w:szCs w:val="21"/>
              </w:rPr>
              <w:t>6</w:t>
            </w:r>
          </w:p>
        </w:tc>
        <w:tc>
          <w:tcPr>
            <w:tcW w:w="594" w:type="dxa"/>
            <w:shd w:val="clear" w:color="auto" w:fill="auto"/>
            <w:vAlign w:val="center"/>
          </w:tcPr>
          <w:p w14:paraId="5FA688E5">
            <w:pPr>
              <w:spacing w:line="280" w:lineRule="exact"/>
              <w:ind w:left="0" w:leftChars="0" w:firstLine="320" w:firstLineChars="200"/>
              <w:jc w:val="center"/>
              <w:outlineLvl w:val="9"/>
              <w:rPr>
                <w:rFonts w:ascii="宋体" w:hAnsi="宋体" w:eastAsia="宋体" w:cs="宋体"/>
                <w:b w:val="0"/>
                <w:color w:val="auto"/>
                <w:kern w:val="2"/>
                <w:sz w:val="16"/>
                <w:szCs w:val="21"/>
                <w:lang w:val="en-US" w:eastAsia="zh-CN" w:bidi="ar-SA"/>
              </w:rPr>
            </w:pPr>
          </w:p>
        </w:tc>
      </w:tr>
      <w:tr w14:paraId="42299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59" w:type="dxa"/>
            <w:vAlign w:val="center"/>
          </w:tcPr>
          <w:p w14:paraId="5A2BC722">
            <w:pPr>
              <w:widowControl/>
              <w:spacing w:line="240" w:lineRule="auto"/>
              <w:ind w:firstLine="0" w:firstLineChars="0"/>
              <w:jc w:val="left"/>
              <w:rPr>
                <w:rFonts w:ascii="宋体" w:hAnsi="宋体" w:cs="宋体"/>
                <w:color w:val="auto"/>
                <w:sz w:val="16"/>
                <w:szCs w:val="21"/>
              </w:rPr>
            </w:pPr>
          </w:p>
        </w:tc>
        <w:tc>
          <w:tcPr>
            <w:tcW w:w="2191" w:type="dxa"/>
            <w:vAlign w:val="center"/>
          </w:tcPr>
          <w:p w14:paraId="5C834C53">
            <w:pPr>
              <w:spacing w:line="280" w:lineRule="exact"/>
              <w:ind w:firstLine="320"/>
              <w:jc w:val="left"/>
              <w:rPr>
                <w:rFonts w:ascii="宋体" w:hAnsi="宋体" w:cs="宋体"/>
                <w:color w:val="auto"/>
                <w:sz w:val="16"/>
                <w:szCs w:val="21"/>
              </w:rPr>
            </w:pPr>
          </w:p>
        </w:tc>
        <w:tc>
          <w:tcPr>
            <w:tcW w:w="908" w:type="dxa"/>
            <w:vAlign w:val="center"/>
          </w:tcPr>
          <w:p w14:paraId="3413F85A">
            <w:pPr>
              <w:widowControl/>
              <w:spacing w:line="240" w:lineRule="auto"/>
              <w:ind w:firstLine="0" w:firstLineChars="0"/>
              <w:jc w:val="left"/>
              <w:rPr>
                <w:rFonts w:ascii="宋体" w:hAnsi="宋体" w:cs="宋体"/>
                <w:color w:val="auto"/>
                <w:sz w:val="16"/>
                <w:szCs w:val="21"/>
              </w:rPr>
            </w:pPr>
          </w:p>
        </w:tc>
        <w:tc>
          <w:tcPr>
            <w:tcW w:w="655" w:type="dxa"/>
            <w:shd w:val="clear" w:color="auto" w:fill="auto"/>
            <w:vAlign w:val="center"/>
          </w:tcPr>
          <w:p w14:paraId="7D2B5342">
            <w:pPr>
              <w:widowControl/>
              <w:spacing w:line="240" w:lineRule="auto"/>
              <w:ind w:firstLine="0" w:firstLineChars="0"/>
              <w:jc w:val="center"/>
              <w:rPr>
                <w:rFonts w:ascii="宋体" w:hAnsi="宋体" w:cs="宋体"/>
                <w:color w:val="auto"/>
                <w:sz w:val="16"/>
                <w:szCs w:val="21"/>
              </w:rPr>
            </w:pPr>
          </w:p>
        </w:tc>
        <w:tc>
          <w:tcPr>
            <w:tcW w:w="655" w:type="dxa"/>
            <w:shd w:val="clear" w:color="auto" w:fill="auto"/>
            <w:vAlign w:val="center"/>
          </w:tcPr>
          <w:p w14:paraId="0225FE85">
            <w:pPr>
              <w:widowControl/>
              <w:spacing w:line="240" w:lineRule="auto"/>
              <w:ind w:firstLine="0" w:firstLineChars="0"/>
              <w:jc w:val="center"/>
              <w:rPr>
                <w:rFonts w:ascii="宋体" w:hAnsi="宋体" w:cs="宋体"/>
                <w:color w:val="auto"/>
                <w:sz w:val="16"/>
                <w:szCs w:val="21"/>
              </w:rPr>
            </w:pPr>
          </w:p>
        </w:tc>
        <w:tc>
          <w:tcPr>
            <w:tcW w:w="655" w:type="dxa"/>
            <w:shd w:val="clear" w:color="auto" w:fill="auto"/>
            <w:vAlign w:val="center"/>
          </w:tcPr>
          <w:p w14:paraId="06A1EB64">
            <w:pPr>
              <w:widowControl/>
              <w:spacing w:line="240" w:lineRule="auto"/>
              <w:ind w:firstLine="0" w:firstLineChars="0"/>
              <w:jc w:val="center"/>
              <w:rPr>
                <w:rFonts w:ascii="宋体" w:hAnsi="宋体"/>
                <w:color w:val="auto"/>
                <w:kern w:val="0"/>
                <w:sz w:val="18"/>
                <w:szCs w:val="18"/>
              </w:rPr>
            </w:pPr>
          </w:p>
        </w:tc>
        <w:tc>
          <w:tcPr>
            <w:tcW w:w="353" w:type="dxa"/>
            <w:shd w:val="clear" w:color="auto" w:fill="auto"/>
            <w:vAlign w:val="center"/>
          </w:tcPr>
          <w:p w14:paraId="0CD02237">
            <w:pPr>
              <w:widowControl/>
              <w:spacing w:line="240" w:lineRule="auto"/>
              <w:ind w:firstLine="0" w:firstLineChars="0"/>
              <w:jc w:val="center"/>
              <w:rPr>
                <w:rFonts w:ascii="宋体" w:hAnsi="宋体"/>
                <w:color w:val="auto"/>
                <w:kern w:val="0"/>
                <w:sz w:val="18"/>
                <w:szCs w:val="18"/>
              </w:rPr>
            </w:pPr>
          </w:p>
        </w:tc>
        <w:tc>
          <w:tcPr>
            <w:tcW w:w="655" w:type="dxa"/>
            <w:shd w:val="clear" w:color="auto" w:fill="auto"/>
            <w:vAlign w:val="center"/>
          </w:tcPr>
          <w:p w14:paraId="27BD5C02">
            <w:pPr>
              <w:widowControl/>
              <w:spacing w:line="240" w:lineRule="auto"/>
              <w:ind w:firstLine="0" w:firstLineChars="0"/>
              <w:jc w:val="center"/>
              <w:rPr>
                <w:rFonts w:ascii="宋体" w:hAnsi="宋体"/>
                <w:color w:val="auto"/>
                <w:kern w:val="0"/>
                <w:sz w:val="18"/>
                <w:szCs w:val="18"/>
              </w:rPr>
            </w:pPr>
          </w:p>
        </w:tc>
        <w:tc>
          <w:tcPr>
            <w:tcW w:w="655" w:type="dxa"/>
            <w:vAlign w:val="center"/>
          </w:tcPr>
          <w:p w14:paraId="267F809D">
            <w:pPr>
              <w:widowControl/>
              <w:spacing w:line="240" w:lineRule="auto"/>
              <w:ind w:firstLine="0" w:firstLineChars="0"/>
              <w:jc w:val="left"/>
              <w:rPr>
                <w:rFonts w:ascii="宋体" w:hAnsi="宋体" w:cs="宋体"/>
                <w:color w:val="auto"/>
                <w:sz w:val="16"/>
                <w:szCs w:val="21"/>
              </w:rPr>
            </w:pPr>
          </w:p>
        </w:tc>
        <w:tc>
          <w:tcPr>
            <w:tcW w:w="594" w:type="dxa"/>
            <w:vAlign w:val="center"/>
          </w:tcPr>
          <w:p w14:paraId="0475C95A">
            <w:pPr>
              <w:widowControl/>
              <w:spacing w:line="240" w:lineRule="auto"/>
              <w:ind w:firstLine="0" w:firstLineChars="0"/>
              <w:jc w:val="left"/>
              <w:rPr>
                <w:rFonts w:ascii="宋体" w:hAnsi="宋体" w:cs="宋体"/>
                <w:color w:val="auto"/>
                <w:sz w:val="16"/>
                <w:szCs w:val="21"/>
              </w:rPr>
            </w:pPr>
          </w:p>
        </w:tc>
        <w:tc>
          <w:tcPr>
            <w:tcW w:w="594" w:type="dxa"/>
            <w:vAlign w:val="center"/>
          </w:tcPr>
          <w:p w14:paraId="35BA2BA8">
            <w:pPr>
              <w:widowControl/>
              <w:spacing w:line="240" w:lineRule="auto"/>
              <w:ind w:firstLine="0" w:firstLineChars="0"/>
              <w:jc w:val="left"/>
              <w:rPr>
                <w:color w:val="auto"/>
                <w:kern w:val="0"/>
                <w:sz w:val="18"/>
                <w:szCs w:val="18"/>
              </w:rPr>
            </w:pPr>
          </w:p>
        </w:tc>
      </w:tr>
      <w:bookmarkEnd w:id="0"/>
    </w:tbl>
    <w:p w14:paraId="5BE8202A"/>
    <w:sectPr>
      <w:headerReference r:id="rId7" w:type="first"/>
      <w:footerReference r:id="rId10" w:type="first"/>
      <w:headerReference r:id="rId5" w:type="default"/>
      <w:footerReference r:id="rId8" w:type="default"/>
      <w:headerReference r:id="rId6" w:type="even"/>
      <w:footerReference r:id="rId9" w:type="even"/>
      <w:pgSz w:w="11906" w:h="16838"/>
      <w:pgMar w:top="1361" w:right="1474" w:bottom="1361" w:left="1474" w:header="851" w:footer="851" w:gutter="0"/>
      <w:cols w:space="425"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4D8491">
    <w:pPr>
      <w:pStyle w:val="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98C066">
    <w:pPr>
      <w:pStyle w:val="9"/>
      <w:ind w:firstLine="360"/>
    </w:pPr>
    <w:r>
      <w:fldChar w:fldCharType="begin"/>
    </w:r>
    <w:r>
      <w:instrText xml:space="preserve">PAGE   \* MERGEFORMAT</w:instrText>
    </w:r>
    <w:r>
      <w:fldChar w:fldCharType="separate"/>
    </w:r>
    <w:r>
      <w:rPr>
        <w:lang w:val="zh-CN"/>
      </w:rPr>
      <w:t>46</w:t>
    </w:r>
    <w:r>
      <w:fldChar w:fldCharType="end"/>
    </w:r>
  </w:p>
  <w:p w14:paraId="471A00B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8BECFF">
    <w:pPr>
      <w:pStyle w:val="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20"/>
      </w:pPr>
      <w:r>
        <w:separator/>
      </w:r>
    </w:p>
  </w:footnote>
  <w:footnote w:type="continuationSeparator" w:id="1">
    <w:p>
      <w:pPr>
        <w:spacing w:line="24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08256">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733F61">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9AF384">
    <w:pPr>
      <w:pStyle w:val="10"/>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czN2JlMTg5OTM0MWQwNjU5MTUwNTZiMjJjYWVhMmYifQ=="/>
  </w:docVars>
  <w:rsids>
    <w:rsidRoot w:val="00226256"/>
    <w:rsid w:val="00000314"/>
    <w:rsid w:val="0000669C"/>
    <w:rsid w:val="00010B2C"/>
    <w:rsid w:val="00015D1E"/>
    <w:rsid w:val="000216FF"/>
    <w:rsid w:val="00040945"/>
    <w:rsid w:val="00044F9B"/>
    <w:rsid w:val="00047AF3"/>
    <w:rsid w:val="00057326"/>
    <w:rsid w:val="000579C6"/>
    <w:rsid w:val="00065168"/>
    <w:rsid w:val="00065696"/>
    <w:rsid w:val="00065D03"/>
    <w:rsid w:val="00065F1D"/>
    <w:rsid w:val="0006706A"/>
    <w:rsid w:val="00073C94"/>
    <w:rsid w:val="0007647D"/>
    <w:rsid w:val="00082042"/>
    <w:rsid w:val="000822A9"/>
    <w:rsid w:val="000907E2"/>
    <w:rsid w:val="000952C9"/>
    <w:rsid w:val="000A1DF8"/>
    <w:rsid w:val="000A4A8A"/>
    <w:rsid w:val="000A6A03"/>
    <w:rsid w:val="000A6F77"/>
    <w:rsid w:val="000B149F"/>
    <w:rsid w:val="000B174A"/>
    <w:rsid w:val="000B318B"/>
    <w:rsid w:val="000B3811"/>
    <w:rsid w:val="000C1C6A"/>
    <w:rsid w:val="000C5D8A"/>
    <w:rsid w:val="000D0445"/>
    <w:rsid w:val="000D17FC"/>
    <w:rsid w:val="000D3EEA"/>
    <w:rsid w:val="000D5D55"/>
    <w:rsid w:val="000D6898"/>
    <w:rsid w:val="000D7FEB"/>
    <w:rsid w:val="000E2FA8"/>
    <w:rsid w:val="000E49FC"/>
    <w:rsid w:val="000F39FA"/>
    <w:rsid w:val="000F463C"/>
    <w:rsid w:val="001020C7"/>
    <w:rsid w:val="00104432"/>
    <w:rsid w:val="0010501E"/>
    <w:rsid w:val="00105102"/>
    <w:rsid w:val="0010707A"/>
    <w:rsid w:val="0011049C"/>
    <w:rsid w:val="001107AB"/>
    <w:rsid w:val="00110C8E"/>
    <w:rsid w:val="0011223D"/>
    <w:rsid w:val="00113F8E"/>
    <w:rsid w:val="00114E32"/>
    <w:rsid w:val="00117138"/>
    <w:rsid w:val="0012236F"/>
    <w:rsid w:val="00122590"/>
    <w:rsid w:val="001256B0"/>
    <w:rsid w:val="00125ADB"/>
    <w:rsid w:val="00127D52"/>
    <w:rsid w:val="001308F7"/>
    <w:rsid w:val="0014064A"/>
    <w:rsid w:val="00146A90"/>
    <w:rsid w:val="001502CF"/>
    <w:rsid w:val="00152B8D"/>
    <w:rsid w:val="00153E7B"/>
    <w:rsid w:val="00154124"/>
    <w:rsid w:val="00155236"/>
    <w:rsid w:val="0015538F"/>
    <w:rsid w:val="00160ECE"/>
    <w:rsid w:val="0016137F"/>
    <w:rsid w:val="00161ED1"/>
    <w:rsid w:val="00162C20"/>
    <w:rsid w:val="00163D23"/>
    <w:rsid w:val="00164E7F"/>
    <w:rsid w:val="00167E80"/>
    <w:rsid w:val="0017168E"/>
    <w:rsid w:val="00172C9E"/>
    <w:rsid w:val="001743D2"/>
    <w:rsid w:val="001745FC"/>
    <w:rsid w:val="00181621"/>
    <w:rsid w:val="001839FF"/>
    <w:rsid w:val="00185A72"/>
    <w:rsid w:val="00186489"/>
    <w:rsid w:val="00186B7C"/>
    <w:rsid w:val="0018711E"/>
    <w:rsid w:val="00187662"/>
    <w:rsid w:val="001926B2"/>
    <w:rsid w:val="00193BB0"/>
    <w:rsid w:val="00195BF5"/>
    <w:rsid w:val="00197B23"/>
    <w:rsid w:val="00197F37"/>
    <w:rsid w:val="001A096B"/>
    <w:rsid w:val="001A2E06"/>
    <w:rsid w:val="001A53CB"/>
    <w:rsid w:val="001A62AE"/>
    <w:rsid w:val="001B03B2"/>
    <w:rsid w:val="001B0C3B"/>
    <w:rsid w:val="001B199B"/>
    <w:rsid w:val="001B5840"/>
    <w:rsid w:val="001B5AB7"/>
    <w:rsid w:val="001B5ECF"/>
    <w:rsid w:val="001B7478"/>
    <w:rsid w:val="001C02F5"/>
    <w:rsid w:val="001C0E0F"/>
    <w:rsid w:val="001C3CF0"/>
    <w:rsid w:val="001C4A45"/>
    <w:rsid w:val="001C688E"/>
    <w:rsid w:val="001C7847"/>
    <w:rsid w:val="001D0397"/>
    <w:rsid w:val="001D1DB8"/>
    <w:rsid w:val="001D35C8"/>
    <w:rsid w:val="001D60C2"/>
    <w:rsid w:val="001E077B"/>
    <w:rsid w:val="001E1F36"/>
    <w:rsid w:val="001E2407"/>
    <w:rsid w:val="001E5F71"/>
    <w:rsid w:val="001F1F77"/>
    <w:rsid w:val="001F3B86"/>
    <w:rsid w:val="00212470"/>
    <w:rsid w:val="0021387F"/>
    <w:rsid w:val="00215899"/>
    <w:rsid w:val="002172A0"/>
    <w:rsid w:val="00222BDD"/>
    <w:rsid w:val="00223D88"/>
    <w:rsid w:val="00223E22"/>
    <w:rsid w:val="00225219"/>
    <w:rsid w:val="00226256"/>
    <w:rsid w:val="00227553"/>
    <w:rsid w:val="002319E8"/>
    <w:rsid w:val="00231D2C"/>
    <w:rsid w:val="00235459"/>
    <w:rsid w:val="00235B9D"/>
    <w:rsid w:val="00237B52"/>
    <w:rsid w:val="0024210F"/>
    <w:rsid w:val="0024612C"/>
    <w:rsid w:val="002472F5"/>
    <w:rsid w:val="002479E6"/>
    <w:rsid w:val="002501E5"/>
    <w:rsid w:val="00251ACC"/>
    <w:rsid w:val="00253685"/>
    <w:rsid w:val="002603B9"/>
    <w:rsid w:val="002606D8"/>
    <w:rsid w:val="0026070F"/>
    <w:rsid w:val="0026170B"/>
    <w:rsid w:val="00265C9C"/>
    <w:rsid w:val="00271C82"/>
    <w:rsid w:val="00271E8B"/>
    <w:rsid w:val="00274DEE"/>
    <w:rsid w:val="00277ADC"/>
    <w:rsid w:val="00281DB7"/>
    <w:rsid w:val="00282FA9"/>
    <w:rsid w:val="002837FE"/>
    <w:rsid w:val="002848E0"/>
    <w:rsid w:val="00293E2B"/>
    <w:rsid w:val="0029661F"/>
    <w:rsid w:val="002A0724"/>
    <w:rsid w:val="002A1C73"/>
    <w:rsid w:val="002C1936"/>
    <w:rsid w:val="002C2C4E"/>
    <w:rsid w:val="002D1F2B"/>
    <w:rsid w:val="002D2D31"/>
    <w:rsid w:val="002D3429"/>
    <w:rsid w:val="002D39CF"/>
    <w:rsid w:val="002D3B77"/>
    <w:rsid w:val="002D4B29"/>
    <w:rsid w:val="002E141C"/>
    <w:rsid w:val="002E6002"/>
    <w:rsid w:val="002E6B2C"/>
    <w:rsid w:val="002F054F"/>
    <w:rsid w:val="002F0807"/>
    <w:rsid w:val="002F09D7"/>
    <w:rsid w:val="002F3985"/>
    <w:rsid w:val="002F7323"/>
    <w:rsid w:val="002F7883"/>
    <w:rsid w:val="00300556"/>
    <w:rsid w:val="00307E94"/>
    <w:rsid w:val="00316C7F"/>
    <w:rsid w:val="003251E6"/>
    <w:rsid w:val="00327815"/>
    <w:rsid w:val="00327B6E"/>
    <w:rsid w:val="0033147A"/>
    <w:rsid w:val="0033252B"/>
    <w:rsid w:val="0033336B"/>
    <w:rsid w:val="00341399"/>
    <w:rsid w:val="00341DBE"/>
    <w:rsid w:val="00343903"/>
    <w:rsid w:val="00350BB1"/>
    <w:rsid w:val="00355598"/>
    <w:rsid w:val="0035731A"/>
    <w:rsid w:val="003622CD"/>
    <w:rsid w:val="00364D37"/>
    <w:rsid w:val="00366571"/>
    <w:rsid w:val="00367BA0"/>
    <w:rsid w:val="003707A9"/>
    <w:rsid w:val="00372360"/>
    <w:rsid w:val="00380BA4"/>
    <w:rsid w:val="00381087"/>
    <w:rsid w:val="00381125"/>
    <w:rsid w:val="003825A7"/>
    <w:rsid w:val="003840B3"/>
    <w:rsid w:val="00390062"/>
    <w:rsid w:val="00392173"/>
    <w:rsid w:val="00394B75"/>
    <w:rsid w:val="003A2139"/>
    <w:rsid w:val="003A3064"/>
    <w:rsid w:val="003A59B4"/>
    <w:rsid w:val="003A6819"/>
    <w:rsid w:val="003B322A"/>
    <w:rsid w:val="003C2560"/>
    <w:rsid w:val="003C2773"/>
    <w:rsid w:val="003C3DFE"/>
    <w:rsid w:val="003C5CE8"/>
    <w:rsid w:val="003C7BCA"/>
    <w:rsid w:val="003D2565"/>
    <w:rsid w:val="003E3D09"/>
    <w:rsid w:val="003E5C38"/>
    <w:rsid w:val="003E6F45"/>
    <w:rsid w:val="003E70C6"/>
    <w:rsid w:val="003F1570"/>
    <w:rsid w:val="003F414F"/>
    <w:rsid w:val="003F6B48"/>
    <w:rsid w:val="004078DC"/>
    <w:rsid w:val="004125ED"/>
    <w:rsid w:val="0041359B"/>
    <w:rsid w:val="0041387B"/>
    <w:rsid w:val="00416E62"/>
    <w:rsid w:val="00417972"/>
    <w:rsid w:val="00421887"/>
    <w:rsid w:val="0042491F"/>
    <w:rsid w:val="004276FD"/>
    <w:rsid w:val="00427CA3"/>
    <w:rsid w:val="004316CA"/>
    <w:rsid w:val="00434FA6"/>
    <w:rsid w:val="00435248"/>
    <w:rsid w:val="00447DA7"/>
    <w:rsid w:val="004534A4"/>
    <w:rsid w:val="0045518E"/>
    <w:rsid w:val="00455A39"/>
    <w:rsid w:val="0046025B"/>
    <w:rsid w:val="00461C2E"/>
    <w:rsid w:val="00466D30"/>
    <w:rsid w:val="004772C6"/>
    <w:rsid w:val="00482569"/>
    <w:rsid w:val="00484311"/>
    <w:rsid w:val="00484377"/>
    <w:rsid w:val="00490E5B"/>
    <w:rsid w:val="00491054"/>
    <w:rsid w:val="00492224"/>
    <w:rsid w:val="004946EC"/>
    <w:rsid w:val="00494ADB"/>
    <w:rsid w:val="004967EF"/>
    <w:rsid w:val="004A403E"/>
    <w:rsid w:val="004A4951"/>
    <w:rsid w:val="004A4EDA"/>
    <w:rsid w:val="004A5A36"/>
    <w:rsid w:val="004A5D74"/>
    <w:rsid w:val="004A68C0"/>
    <w:rsid w:val="004B0D35"/>
    <w:rsid w:val="004B1958"/>
    <w:rsid w:val="004B7729"/>
    <w:rsid w:val="004C023F"/>
    <w:rsid w:val="004C2363"/>
    <w:rsid w:val="004C2A63"/>
    <w:rsid w:val="004D2F1B"/>
    <w:rsid w:val="004D3795"/>
    <w:rsid w:val="004D56BD"/>
    <w:rsid w:val="004D7083"/>
    <w:rsid w:val="004E3CA7"/>
    <w:rsid w:val="004E4319"/>
    <w:rsid w:val="004F3F0D"/>
    <w:rsid w:val="004F4009"/>
    <w:rsid w:val="004F5D0E"/>
    <w:rsid w:val="00502DE7"/>
    <w:rsid w:val="005055DA"/>
    <w:rsid w:val="00507D79"/>
    <w:rsid w:val="00510A7F"/>
    <w:rsid w:val="00517056"/>
    <w:rsid w:val="00520F39"/>
    <w:rsid w:val="0052408B"/>
    <w:rsid w:val="005245DD"/>
    <w:rsid w:val="00525CF7"/>
    <w:rsid w:val="00526CA4"/>
    <w:rsid w:val="00530F80"/>
    <w:rsid w:val="00535896"/>
    <w:rsid w:val="00536C92"/>
    <w:rsid w:val="0054313B"/>
    <w:rsid w:val="00547F50"/>
    <w:rsid w:val="00551BFF"/>
    <w:rsid w:val="005548AC"/>
    <w:rsid w:val="00556331"/>
    <w:rsid w:val="005623ED"/>
    <w:rsid w:val="00570C03"/>
    <w:rsid w:val="005713DA"/>
    <w:rsid w:val="00572EBE"/>
    <w:rsid w:val="00576CE8"/>
    <w:rsid w:val="00577155"/>
    <w:rsid w:val="00591B6C"/>
    <w:rsid w:val="0059669A"/>
    <w:rsid w:val="005A09F2"/>
    <w:rsid w:val="005A2985"/>
    <w:rsid w:val="005A46F9"/>
    <w:rsid w:val="005C3738"/>
    <w:rsid w:val="005D0AF4"/>
    <w:rsid w:val="005D22B1"/>
    <w:rsid w:val="005D48D5"/>
    <w:rsid w:val="005D7CA3"/>
    <w:rsid w:val="005D7D35"/>
    <w:rsid w:val="005E096F"/>
    <w:rsid w:val="005E3249"/>
    <w:rsid w:val="005E3C70"/>
    <w:rsid w:val="005F03F8"/>
    <w:rsid w:val="005F2D4D"/>
    <w:rsid w:val="005F478C"/>
    <w:rsid w:val="00602741"/>
    <w:rsid w:val="00603F38"/>
    <w:rsid w:val="00604311"/>
    <w:rsid w:val="00607041"/>
    <w:rsid w:val="00617D47"/>
    <w:rsid w:val="00625070"/>
    <w:rsid w:val="006421BF"/>
    <w:rsid w:val="00642C35"/>
    <w:rsid w:val="00651B0D"/>
    <w:rsid w:val="00654506"/>
    <w:rsid w:val="00655A3C"/>
    <w:rsid w:val="0066589D"/>
    <w:rsid w:val="00666EB9"/>
    <w:rsid w:val="00671E35"/>
    <w:rsid w:val="00672B36"/>
    <w:rsid w:val="00675137"/>
    <w:rsid w:val="00675A6F"/>
    <w:rsid w:val="00675B6F"/>
    <w:rsid w:val="006768C1"/>
    <w:rsid w:val="006776B4"/>
    <w:rsid w:val="006800D5"/>
    <w:rsid w:val="00680200"/>
    <w:rsid w:val="00686791"/>
    <w:rsid w:val="006873BC"/>
    <w:rsid w:val="006927B1"/>
    <w:rsid w:val="00696A31"/>
    <w:rsid w:val="00697127"/>
    <w:rsid w:val="006A3232"/>
    <w:rsid w:val="006A413D"/>
    <w:rsid w:val="006A41AE"/>
    <w:rsid w:val="006A42A8"/>
    <w:rsid w:val="006A7DF6"/>
    <w:rsid w:val="006B74CB"/>
    <w:rsid w:val="006C3DAA"/>
    <w:rsid w:val="006C3FB6"/>
    <w:rsid w:val="006C56C2"/>
    <w:rsid w:val="006C58A6"/>
    <w:rsid w:val="006C737D"/>
    <w:rsid w:val="006D3916"/>
    <w:rsid w:val="006E17F6"/>
    <w:rsid w:val="006E35DB"/>
    <w:rsid w:val="006F2B1B"/>
    <w:rsid w:val="006F39C5"/>
    <w:rsid w:val="00703126"/>
    <w:rsid w:val="0070319F"/>
    <w:rsid w:val="007034E1"/>
    <w:rsid w:val="00705B06"/>
    <w:rsid w:val="0070624B"/>
    <w:rsid w:val="00710748"/>
    <w:rsid w:val="007107C8"/>
    <w:rsid w:val="00716E78"/>
    <w:rsid w:val="0071748E"/>
    <w:rsid w:val="00726739"/>
    <w:rsid w:val="00726869"/>
    <w:rsid w:val="007324B6"/>
    <w:rsid w:val="00732A8E"/>
    <w:rsid w:val="00734F56"/>
    <w:rsid w:val="007416BD"/>
    <w:rsid w:val="00741781"/>
    <w:rsid w:val="007517EA"/>
    <w:rsid w:val="00763668"/>
    <w:rsid w:val="00764F87"/>
    <w:rsid w:val="00772DA7"/>
    <w:rsid w:val="007744E4"/>
    <w:rsid w:val="00775DB2"/>
    <w:rsid w:val="007855C1"/>
    <w:rsid w:val="007A2A37"/>
    <w:rsid w:val="007A4B0F"/>
    <w:rsid w:val="007A5810"/>
    <w:rsid w:val="007A7B91"/>
    <w:rsid w:val="007B2B00"/>
    <w:rsid w:val="007B30AB"/>
    <w:rsid w:val="007B4C8F"/>
    <w:rsid w:val="007B619A"/>
    <w:rsid w:val="007B657A"/>
    <w:rsid w:val="007B6EEC"/>
    <w:rsid w:val="007C199B"/>
    <w:rsid w:val="007C1A1D"/>
    <w:rsid w:val="007C2B37"/>
    <w:rsid w:val="007C5E3F"/>
    <w:rsid w:val="007D3E72"/>
    <w:rsid w:val="007D7E4E"/>
    <w:rsid w:val="007E2B8C"/>
    <w:rsid w:val="007E2C5E"/>
    <w:rsid w:val="007E3ECC"/>
    <w:rsid w:val="007F3ACA"/>
    <w:rsid w:val="007F53B7"/>
    <w:rsid w:val="007F590C"/>
    <w:rsid w:val="007F6E98"/>
    <w:rsid w:val="00801EC1"/>
    <w:rsid w:val="0080252A"/>
    <w:rsid w:val="00804511"/>
    <w:rsid w:val="00805477"/>
    <w:rsid w:val="00805B19"/>
    <w:rsid w:val="00805E2E"/>
    <w:rsid w:val="00807067"/>
    <w:rsid w:val="00811366"/>
    <w:rsid w:val="00811CC5"/>
    <w:rsid w:val="00813C2D"/>
    <w:rsid w:val="00820CF5"/>
    <w:rsid w:val="00826A26"/>
    <w:rsid w:val="00831335"/>
    <w:rsid w:val="00832312"/>
    <w:rsid w:val="00836197"/>
    <w:rsid w:val="008575AD"/>
    <w:rsid w:val="008576C3"/>
    <w:rsid w:val="00857B91"/>
    <w:rsid w:val="00865C88"/>
    <w:rsid w:val="00867F30"/>
    <w:rsid w:val="00870330"/>
    <w:rsid w:val="00870F93"/>
    <w:rsid w:val="00874CD7"/>
    <w:rsid w:val="00890805"/>
    <w:rsid w:val="008913C0"/>
    <w:rsid w:val="008914D9"/>
    <w:rsid w:val="0089459E"/>
    <w:rsid w:val="008956E5"/>
    <w:rsid w:val="00895E07"/>
    <w:rsid w:val="008A06EE"/>
    <w:rsid w:val="008A28CB"/>
    <w:rsid w:val="008A2EC1"/>
    <w:rsid w:val="008A34E7"/>
    <w:rsid w:val="008A5918"/>
    <w:rsid w:val="008A7249"/>
    <w:rsid w:val="008B0FC3"/>
    <w:rsid w:val="008B3E41"/>
    <w:rsid w:val="008B3EAA"/>
    <w:rsid w:val="008C14CA"/>
    <w:rsid w:val="008C1A1B"/>
    <w:rsid w:val="008C5808"/>
    <w:rsid w:val="008C6D59"/>
    <w:rsid w:val="008D2113"/>
    <w:rsid w:val="008D688C"/>
    <w:rsid w:val="008D6DFE"/>
    <w:rsid w:val="008D7632"/>
    <w:rsid w:val="008E4558"/>
    <w:rsid w:val="008F06DB"/>
    <w:rsid w:val="008F089D"/>
    <w:rsid w:val="008F26D4"/>
    <w:rsid w:val="00900F7F"/>
    <w:rsid w:val="00901FB4"/>
    <w:rsid w:val="009049F8"/>
    <w:rsid w:val="00906000"/>
    <w:rsid w:val="009131F4"/>
    <w:rsid w:val="00914380"/>
    <w:rsid w:val="009209F8"/>
    <w:rsid w:val="009247BE"/>
    <w:rsid w:val="00925266"/>
    <w:rsid w:val="00930365"/>
    <w:rsid w:val="0093519B"/>
    <w:rsid w:val="00935549"/>
    <w:rsid w:val="00940657"/>
    <w:rsid w:val="00941A56"/>
    <w:rsid w:val="00945C8F"/>
    <w:rsid w:val="00950367"/>
    <w:rsid w:val="009506C6"/>
    <w:rsid w:val="00950A21"/>
    <w:rsid w:val="009512D2"/>
    <w:rsid w:val="0095141B"/>
    <w:rsid w:val="0095651F"/>
    <w:rsid w:val="00956CF3"/>
    <w:rsid w:val="009579AF"/>
    <w:rsid w:val="00962918"/>
    <w:rsid w:val="00963AFB"/>
    <w:rsid w:val="00964C2D"/>
    <w:rsid w:val="009669EB"/>
    <w:rsid w:val="0097056B"/>
    <w:rsid w:val="009727FE"/>
    <w:rsid w:val="00976B61"/>
    <w:rsid w:val="009775EC"/>
    <w:rsid w:val="009833CF"/>
    <w:rsid w:val="00995B94"/>
    <w:rsid w:val="009A061D"/>
    <w:rsid w:val="009A3E74"/>
    <w:rsid w:val="009B5B91"/>
    <w:rsid w:val="009C595A"/>
    <w:rsid w:val="009C6112"/>
    <w:rsid w:val="009C6B64"/>
    <w:rsid w:val="009D0852"/>
    <w:rsid w:val="009D11EC"/>
    <w:rsid w:val="009D7E3F"/>
    <w:rsid w:val="009E3B55"/>
    <w:rsid w:val="009E669B"/>
    <w:rsid w:val="009E6E83"/>
    <w:rsid w:val="009F20B9"/>
    <w:rsid w:val="009F2739"/>
    <w:rsid w:val="009F3036"/>
    <w:rsid w:val="009F75E3"/>
    <w:rsid w:val="00A0183E"/>
    <w:rsid w:val="00A10C40"/>
    <w:rsid w:val="00A11C1A"/>
    <w:rsid w:val="00A122FC"/>
    <w:rsid w:val="00A13713"/>
    <w:rsid w:val="00A16732"/>
    <w:rsid w:val="00A16F16"/>
    <w:rsid w:val="00A20FBF"/>
    <w:rsid w:val="00A2297E"/>
    <w:rsid w:val="00A22CB5"/>
    <w:rsid w:val="00A23FA7"/>
    <w:rsid w:val="00A26506"/>
    <w:rsid w:val="00A27ECD"/>
    <w:rsid w:val="00A32055"/>
    <w:rsid w:val="00A328A8"/>
    <w:rsid w:val="00A3576A"/>
    <w:rsid w:val="00A37374"/>
    <w:rsid w:val="00A40330"/>
    <w:rsid w:val="00A405EB"/>
    <w:rsid w:val="00A43B6D"/>
    <w:rsid w:val="00A45883"/>
    <w:rsid w:val="00A46E0B"/>
    <w:rsid w:val="00A500F3"/>
    <w:rsid w:val="00A61D66"/>
    <w:rsid w:val="00A649D7"/>
    <w:rsid w:val="00A64FDC"/>
    <w:rsid w:val="00A66B05"/>
    <w:rsid w:val="00A71A8A"/>
    <w:rsid w:val="00A72EC0"/>
    <w:rsid w:val="00A73545"/>
    <w:rsid w:val="00A74096"/>
    <w:rsid w:val="00A75005"/>
    <w:rsid w:val="00A76CDB"/>
    <w:rsid w:val="00A8039F"/>
    <w:rsid w:val="00A805FC"/>
    <w:rsid w:val="00A81A15"/>
    <w:rsid w:val="00A825F6"/>
    <w:rsid w:val="00A874BA"/>
    <w:rsid w:val="00A94F54"/>
    <w:rsid w:val="00A95B3F"/>
    <w:rsid w:val="00A96806"/>
    <w:rsid w:val="00AA0DCD"/>
    <w:rsid w:val="00AA2B00"/>
    <w:rsid w:val="00AA5511"/>
    <w:rsid w:val="00AA7194"/>
    <w:rsid w:val="00AB16D7"/>
    <w:rsid w:val="00AB22E5"/>
    <w:rsid w:val="00AC1879"/>
    <w:rsid w:val="00AC4894"/>
    <w:rsid w:val="00AC58EC"/>
    <w:rsid w:val="00AC6F57"/>
    <w:rsid w:val="00AC709F"/>
    <w:rsid w:val="00AC7E7E"/>
    <w:rsid w:val="00AD0210"/>
    <w:rsid w:val="00AD18A2"/>
    <w:rsid w:val="00AD276B"/>
    <w:rsid w:val="00AD4060"/>
    <w:rsid w:val="00AD6E72"/>
    <w:rsid w:val="00AD73E1"/>
    <w:rsid w:val="00AE02DD"/>
    <w:rsid w:val="00AE09E5"/>
    <w:rsid w:val="00AE2356"/>
    <w:rsid w:val="00AE45F4"/>
    <w:rsid w:val="00AE5C79"/>
    <w:rsid w:val="00AE5F6C"/>
    <w:rsid w:val="00AE6DE5"/>
    <w:rsid w:val="00AF0B5D"/>
    <w:rsid w:val="00AF0B60"/>
    <w:rsid w:val="00AF7C0B"/>
    <w:rsid w:val="00B00A16"/>
    <w:rsid w:val="00B05897"/>
    <w:rsid w:val="00B10DD3"/>
    <w:rsid w:val="00B15256"/>
    <w:rsid w:val="00B17647"/>
    <w:rsid w:val="00B215D0"/>
    <w:rsid w:val="00B2671F"/>
    <w:rsid w:val="00B35C3A"/>
    <w:rsid w:val="00B44D65"/>
    <w:rsid w:val="00B451E8"/>
    <w:rsid w:val="00B57624"/>
    <w:rsid w:val="00B62F3D"/>
    <w:rsid w:val="00B64140"/>
    <w:rsid w:val="00B6593F"/>
    <w:rsid w:val="00B667C4"/>
    <w:rsid w:val="00B70004"/>
    <w:rsid w:val="00B7119F"/>
    <w:rsid w:val="00B74356"/>
    <w:rsid w:val="00B7438A"/>
    <w:rsid w:val="00B74E99"/>
    <w:rsid w:val="00B82B66"/>
    <w:rsid w:val="00B90021"/>
    <w:rsid w:val="00B90092"/>
    <w:rsid w:val="00B927A8"/>
    <w:rsid w:val="00B9312F"/>
    <w:rsid w:val="00B95501"/>
    <w:rsid w:val="00B95FBF"/>
    <w:rsid w:val="00BA332F"/>
    <w:rsid w:val="00BB04E3"/>
    <w:rsid w:val="00BB0AAA"/>
    <w:rsid w:val="00BB1B08"/>
    <w:rsid w:val="00BB7020"/>
    <w:rsid w:val="00BC3CBC"/>
    <w:rsid w:val="00BC7080"/>
    <w:rsid w:val="00BC73AD"/>
    <w:rsid w:val="00BD1955"/>
    <w:rsid w:val="00BD3F6C"/>
    <w:rsid w:val="00BD4167"/>
    <w:rsid w:val="00BD6019"/>
    <w:rsid w:val="00BD7841"/>
    <w:rsid w:val="00BE0D46"/>
    <w:rsid w:val="00BE137C"/>
    <w:rsid w:val="00BE367B"/>
    <w:rsid w:val="00BE5BCE"/>
    <w:rsid w:val="00BE5EF2"/>
    <w:rsid w:val="00BF08A2"/>
    <w:rsid w:val="00BF2A3C"/>
    <w:rsid w:val="00BF5BEE"/>
    <w:rsid w:val="00BF6287"/>
    <w:rsid w:val="00C02E3A"/>
    <w:rsid w:val="00C03B07"/>
    <w:rsid w:val="00C05326"/>
    <w:rsid w:val="00C073B7"/>
    <w:rsid w:val="00C119D7"/>
    <w:rsid w:val="00C11EC5"/>
    <w:rsid w:val="00C13598"/>
    <w:rsid w:val="00C24A02"/>
    <w:rsid w:val="00C25184"/>
    <w:rsid w:val="00C2669A"/>
    <w:rsid w:val="00C315CA"/>
    <w:rsid w:val="00C31CF3"/>
    <w:rsid w:val="00C32233"/>
    <w:rsid w:val="00C32919"/>
    <w:rsid w:val="00C335D4"/>
    <w:rsid w:val="00C351A3"/>
    <w:rsid w:val="00C3707A"/>
    <w:rsid w:val="00C4161D"/>
    <w:rsid w:val="00C41802"/>
    <w:rsid w:val="00C43D0A"/>
    <w:rsid w:val="00C448B0"/>
    <w:rsid w:val="00C448F3"/>
    <w:rsid w:val="00C45829"/>
    <w:rsid w:val="00C46639"/>
    <w:rsid w:val="00C47D58"/>
    <w:rsid w:val="00C47FD2"/>
    <w:rsid w:val="00C51655"/>
    <w:rsid w:val="00C52E6A"/>
    <w:rsid w:val="00C539C0"/>
    <w:rsid w:val="00C5694F"/>
    <w:rsid w:val="00C640EB"/>
    <w:rsid w:val="00C642F0"/>
    <w:rsid w:val="00C64ABA"/>
    <w:rsid w:val="00C6664C"/>
    <w:rsid w:val="00C673D6"/>
    <w:rsid w:val="00C70836"/>
    <w:rsid w:val="00C816FC"/>
    <w:rsid w:val="00C8218F"/>
    <w:rsid w:val="00C84D63"/>
    <w:rsid w:val="00C857B6"/>
    <w:rsid w:val="00C87BF7"/>
    <w:rsid w:val="00C87DAE"/>
    <w:rsid w:val="00C9041E"/>
    <w:rsid w:val="00C90989"/>
    <w:rsid w:val="00C9136B"/>
    <w:rsid w:val="00C9304F"/>
    <w:rsid w:val="00C965E7"/>
    <w:rsid w:val="00CA08BD"/>
    <w:rsid w:val="00CA78E3"/>
    <w:rsid w:val="00CB661D"/>
    <w:rsid w:val="00CB6DA6"/>
    <w:rsid w:val="00CB77FF"/>
    <w:rsid w:val="00CC3D35"/>
    <w:rsid w:val="00CC43E8"/>
    <w:rsid w:val="00CC5252"/>
    <w:rsid w:val="00CC66C7"/>
    <w:rsid w:val="00CD4D07"/>
    <w:rsid w:val="00CE1323"/>
    <w:rsid w:val="00CE1A5B"/>
    <w:rsid w:val="00CE2E58"/>
    <w:rsid w:val="00CE7DBB"/>
    <w:rsid w:val="00CF2EA0"/>
    <w:rsid w:val="00CF3785"/>
    <w:rsid w:val="00D0082E"/>
    <w:rsid w:val="00D03AB3"/>
    <w:rsid w:val="00D0506F"/>
    <w:rsid w:val="00D0773C"/>
    <w:rsid w:val="00D147BA"/>
    <w:rsid w:val="00D170B1"/>
    <w:rsid w:val="00D173B7"/>
    <w:rsid w:val="00D175E8"/>
    <w:rsid w:val="00D20617"/>
    <w:rsid w:val="00D24F98"/>
    <w:rsid w:val="00D2629A"/>
    <w:rsid w:val="00D2657C"/>
    <w:rsid w:val="00D364C4"/>
    <w:rsid w:val="00D3710E"/>
    <w:rsid w:val="00D415C6"/>
    <w:rsid w:val="00D440BF"/>
    <w:rsid w:val="00D4570F"/>
    <w:rsid w:val="00D461D4"/>
    <w:rsid w:val="00D5382E"/>
    <w:rsid w:val="00D54166"/>
    <w:rsid w:val="00D56044"/>
    <w:rsid w:val="00D562B9"/>
    <w:rsid w:val="00D6145F"/>
    <w:rsid w:val="00D62B0B"/>
    <w:rsid w:val="00D63AA1"/>
    <w:rsid w:val="00D7640C"/>
    <w:rsid w:val="00D80976"/>
    <w:rsid w:val="00D91BF4"/>
    <w:rsid w:val="00D9391D"/>
    <w:rsid w:val="00DA4192"/>
    <w:rsid w:val="00DA5A14"/>
    <w:rsid w:val="00DB0B6B"/>
    <w:rsid w:val="00DB2CAB"/>
    <w:rsid w:val="00DB6230"/>
    <w:rsid w:val="00DB6529"/>
    <w:rsid w:val="00DC325D"/>
    <w:rsid w:val="00DC3490"/>
    <w:rsid w:val="00DC36E3"/>
    <w:rsid w:val="00DC3732"/>
    <w:rsid w:val="00DC3CF2"/>
    <w:rsid w:val="00DC4C55"/>
    <w:rsid w:val="00DC78A8"/>
    <w:rsid w:val="00DD27E3"/>
    <w:rsid w:val="00DE05D4"/>
    <w:rsid w:val="00DE4351"/>
    <w:rsid w:val="00DE530C"/>
    <w:rsid w:val="00DF1DB9"/>
    <w:rsid w:val="00DF3530"/>
    <w:rsid w:val="00DF371F"/>
    <w:rsid w:val="00DF3B92"/>
    <w:rsid w:val="00DF45C9"/>
    <w:rsid w:val="00DF5D8E"/>
    <w:rsid w:val="00DF7CF6"/>
    <w:rsid w:val="00E01B41"/>
    <w:rsid w:val="00E068D2"/>
    <w:rsid w:val="00E11A1D"/>
    <w:rsid w:val="00E127E7"/>
    <w:rsid w:val="00E13420"/>
    <w:rsid w:val="00E1366D"/>
    <w:rsid w:val="00E1418B"/>
    <w:rsid w:val="00E15514"/>
    <w:rsid w:val="00E15E49"/>
    <w:rsid w:val="00E1659B"/>
    <w:rsid w:val="00E175C0"/>
    <w:rsid w:val="00E22802"/>
    <w:rsid w:val="00E23ECB"/>
    <w:rsid w:val="00E27B0D"/>
    <w:rsid w:val="00E3199F"/>
    <w:rsid w:val="00E33A4C"/>
    <w:rsid w:val="00E34CFE"/>
    <w:rsid w:val="00E35877"/>
    <w:rsid w:val="00E35AE8"/>
    <w:rsid w:val="00E36E10"/>
    <w:rsid w:val="00E37173"/>
    <w:rsid w:val="00E42BE8"/>
    <w:rsid w:val="00E4450E"/>
    <w:rsid w:val="00E453CF"/>
    <w:rsid w:val="00E46F5D"/>
    <w:rsid w:val="00E50CDA"/>
    <w:rsid w:val="00E537B0"/>
    <w:rsid w:val="00E541A6"/>
    <w:rsid w:val="00E54701"/>
    <w:rsid w:val="00E54C1E"/>
    <w:rsid w:val="00E5662D"/>
    <w:rsid w:val="00E566C2"/>
    <w:rsid w:val="00E60AE6"/>
    <w:rsid w:val="00E62818"/>
    <w:rsid w:val="00E64145"/>
    <w:rsid w:val="00E758B1"/>
    <w:rsid w:val="00E80059"/>
    <w:rsid w:val="00E8276F"/>
    <w:rsid w:val="00E86EFE"/>
    <w:rsid w:val="00E87CA0"/>
    <w:rsid w:val="00E90581"/>
    <w:rsid w:val="00E91453"/>
    <w:rsid w:val="00E91D95"/>
    <w:rsid w:val="00E937E0"/>
    <w:rsid w:val="00E9503B"/>
    <w:rsid w:val="00E95401"/>
    <w:rsid w:val="00E95456"/>
    <w:rsid w:val="00E966B4"/>
    <w:rsid w:val="00EA128A"/>
    <w:rsid w:val="00EA5149"/>
    <w:rsid w:val="00EA6749"/>
    <w:rsid w:val="00EB56C8"/>
    <w:rsid w:val="00EB706E"/>
    <w:rsid w:val="00EC0BD3"/>
    <w:rsid w:val="00EC4E8A"/>
    <w:rsid w:val="00ED1A9A"/>
    <w:rsid w:val="00ED22FE"/>
    <w:rsid w:val="00ED4261"/>
    <w:rsid w:val="00ED4275"/>
    <w:rsid w:val="00ED7FDD"/>
    <w:rsid w:val="00EE016B"/>
    <w:rsid w:val="00EE0E33"/>
    <w:rsid w:val="00EE3D00"/>
    <w:rsid w:val="00EE4DE9"/>
    <w:rsid w:val="00EF0597"/>
    <w:rsid w:val="00EF05CD"/>
    <w:rsid w:val="00EF10EB"/>
    <w:rsid w:val="00EF5349"/>
    <w:rsid w:val="00EF6E9A"/>
    <w:rsid w:val="00F004EB"/>
    <w:rsid w:val="00F0054E"/>
    <w:rsid w:val="00F0152F"/>
    <w:rsid w:val="00F02BFF"/>
    <w:rsid w:val="00F046B3"/>
    <w:rsid w:val="00F07D15"/>
    <w:rsid w:val="00F07DEA"/>
    <w:rsid w:val="00F16051"/>
    <w:rsid w:val="00F160B3"/>
    <w:rsid w:val="00F17E69"/>
    <w:rsid w:val="00F2073F"/>
    <w:rsid w:val="00F22FCA"/>
    <w:rsid w:val="00F33985"/>
    <w:rsid w:val="00F33D38"/>
    <w:rsid w:val="00F35222"/>
    <w:rsid w:val="00F3789A"/>
    <w:rsid w:val="00F37B83"/>
    <w:rsid w:val="00F40630"/>
    <w:rsid w:val="00F43DE0"/>
    <w:rsid w:val="00F442CB"/>
    <w:rsid w:val="00F52469"/>
    <w:rsid w:val="00F61D74"/>
    <w:rsid w:val="00F62DA3"/>
    <w:rsid w:val="00F64B36"/>
    <w:rsid w:val="00F767F7"/>
    <w:rsid w:val="00F81307"/>
    <w:rsid w:val="00F82414"/>
    <w:rsid w:val="00F84C50"/>
    <w:rsid w:val="00F84E0B"/>
    <w:rsid w:val="00F855F5"/>
    <w:rsid w:val="00F87A79"/>
    <w:rsid w:val="00F87F5A"/>
    <w:rsid w:val="00F92D8C"/>
    <w:rsid w:val="00F9482F"/>
    <w:rsid w:val="00F9518F"/>
    <w:rsid w:val="00F9671A"/>
    <w:rsid w:val="00F9759B"/>
    <w:rsid w:val="00FA2CF7"/>
    <w:rsid w:val="00FB3421"/>
    <w:rsid w:val="00FB3748"/>
    <w:rsid w:val="00FB5872"/>
    <w:rsid w:val="00FB7732"/>
    <w:rsid w:val="00FB7AFC"/>
    <w:rsid w:val="00FC261D"/>
    <w:rsid w:val="00FC45E1"/>
    <w:rsid w:val="00FC5EE0"/>
    <w:rsid w:val="00FD15E3"/>
    <w:rsid w:val="00FD6589"/>
    <w:rsid w:val="00FE003B"/>
    <w:rsid w:val="00FE19EB"/>
    <w:rsid w:val="00FE25FD"/>
    <w:rsid w:val="00FE5B8E"/>
    <w:rsid w:val="00FE615C"/>
    <w:rsid w:val="00FE7C3B"/>
    <w:rsid w:val="00FF33F3"/>
    <w:rsid w:val="00FF6C1E"/>
    <w:rsid w:val="2AFA0B1C"/>
    <w:rsid w:val="372F3C53"/>
    <w:rsid w:val="38C703C0"/>
    <w:rsid w:val="51412902"/>
    <w:rsid w:val="62AE2E73"/>
    <w:rsid w:val="6E9372AB"/>
    <w:rsid w:val="72DA52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exact"/>
      <w:ind w:firstLine="420" w:firstLineChars="20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4"/>
    <w:uiPriority w:val="0"/>
    <w:pPr>
      <w:ind w:firstLine="200"/>
      <w:outlineLvl w:val="0"/>
    </w:pPr>
    <w:rPr>
      <w:rFonts w:eastAsia="黑体"/>
      <w:sz w:val="24"/>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3">
    <w:name w:val="Document Map"/>
    <w:basedOn w:val="1"/>
    <w:semiHidden/>
    <w:qFormat/>
    <w:uiPriority w:val="0"/>
    <w:pPr>
      <w:shd w:val="clear" w:color="auto" w:fill="000080"/>
    </w:pPr>
  </w:style>
  <w:style w:type="paragraph" w:styleId="4">
    <w:name w:val="annotation text"/>
    <w:basedOn w:val="1"/>
    <w:link w:val="30"/>
    <w:qFormat/>
    <w:uiPriority w:val="0"/>
    <w:pPr>
      <w:jc w:val="left"/>
    </w:pPr>
  </w:style>
  <w:style w:type="paragraph" w:styleId="5">
    <w:name w:val="Body Text Indent"/>
    <w:basedOn w:val="1"/>
    <w:qFormat/>
    <w:uiPriority w:val="0"/>
    <w:pPr>
      <w:spacing w:line="252" w:lineRule="auto"/>
      <w:ind w:right="51" w:firstLine="434"/>
    </w:pPr>
    <w:rPr>
      <w:rFonts w:ascii="宋体"/>
      <w:szCs w:val="20"/>
    </w:rPr>
  </w:style>
  <w:style w:type="paragraph" w:styleId="6">
    <w:name w:val="Plain Text"/>
    <w:basedOn w:val="1"/>
    <w:link w:val="23"/>
    <w:qFormat/>
    <w:uiPriority w:val="0"/>
    <w:rPr>
      <w:rFonts w:ascii="宋体" w:hAnsi="Courier New" w:cs="Courier New"/>
      <w:szCs w:val="21"/>
    </w:rPr>
  </w:style>
  <w:style w:type="paragraph" w:styleId="7">
    <w:name w:val="Date"/>
    <w:basedOn w:val="1"/>
    <w:next w:val="1"/>
    <w:link w:val="28"/>
    <w:qFormat/>
    <w:uiPriority w:val="0"/>
    <w:pPr>
      <w:ind w:left="100" w:leftChars="2500"/>
    </w:pPr>
  </w:style>
  <w:style w:type="paragraph" w:styleId="8">
    <w:name w:val="Balloon Text"/>
    <w:basedOn w:val="1"/>
    <w:link w:val="29"/>
    <w:qFormat/>
    <w:uiPriority w:val="0"/>
    <w:rPr>
      <w:sz w:val="18"/>
      <w:szCs w:val="18"/>
    </w:rPr>
  </w:style>
  <w:style w:type="paragraph" w:styleId="9">
    <w:name w:val="footer"/>
    <w:basedOn w:val="1"/>
    <w:link w:val="25"/>
    <w:qFormat/>
    <w:uiPriority w:val="99"/>
    <w:pPr>
      <w:tabs>
        <w:tab w:val="center" w:pos="4153"/>
        <w:tab w:val="right" w:pos="8306"/>
      </w:tabs>
      <w:snapToGrid w:val="0"/>
      <w:jc w:val="left"/>
    </w:pPr>
    <w:rPr>
      <w:sz w:val="18"/>
      <w:szCs w:val="18"/>
    </w:rPr>
  </w:style>
  <w:style w:type="paragraph" w:styleId="10">
    <w:name w:val="header"/>
    <w:basedOn w:val="1"/>
    <w:link w:val="24"/>
    <w:qFormat/>
    <w:uiPriority w:val="0"/>
    <w:pPr>
      <w:tabs>
        <w:tab w:val="center" w:pos="4153"/>
        <w:tab w:val="right" w:pos="8306"/>
      </w:tabs>
      <w:snapToGrid w:val="0"/>
      <w:jc w:val="center"/>
    </w:pPr>
    <w:rPr>
      <w:sz w:val="18"/>
      <w:szCs w:val="18"/>
    </w:rPr>
  </w:style>
  <w:style w:type="paragraph" w:styleId="11">
    <w:name w:val="Subtitle"/>
    <w:basedOn w:val="12"/>
    <w:next w:val="1"/>
    <w:link w:val="40"/>
    <w:qFormat/>
    <w:uiPriority w:val="0"/>
    <w:pPr>
      <w:ind w:firstLine="480"/>
      <w:outlineLvl w:val="9"/>
    </w:pPr>
  </w:style>
  <w:style w:type="paragraph" w:customStyle="1" w:styleId="12">
    <w:name w:val="专业"/>
    <w:basedOn w:val="1"/>
    <w:link w:val="35"/>
    <w:qFormat/>
    <w:uiPriority w:val="0"/>
    <w:pPr>
      <w:spacing w:line="252" w:lineRule="auto"/>
      <w:ind w:right="11"/>
      <w:jc w:val="center"/>
      <w:outlineLvl w:val="0"/>
    </w:pPr>
    <w:rPr>
      <w:rFonts w:eastAsia="黑体"/>
      <w:sz w:val="24"/>
    </w:rPr>
  </w:style>
  <w:style w:type="paragraph" w:styleId="13">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szCs w:val="20"/>
    </w:rPr>
  </w:style>
  <w:style w:type="paragraph" w:styleId="14">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5">
    <w:name w:val="Title"/>
    <w:basedOn w:val="1"/>
    <w:next w:val="1"/>
    <w:link w:val="33"/>
    <w:qFormat/>
    <w:uiPriority w:val="0"/>
    <w:pPr>
      <w:spacing w:line="252" w:lineRule="auto"/>
      <w:ind w:right="34" w:firstLine="643"/>
      <w:jc w:val="center"/>
      <w:outlineLvl w:val="0"/>
    </w:pPr>
    <w:rPr>
      <w:b/>
      <w:sz w:val="32"/>
    </w:rPr>
  </w:style>
  <w:style w:type="paragraph" w:styleId="16">
    <w:name w:val="annotation subject"/>
    <w:basedOn w:val="4"/>
    <w:next w:val="4"/>
    <w:link w:val="32"/>
    <w:unhideWhenUsed/>
    <w:qFormat/>
    <w:uiPriority w:val="99"/>
    <w:rPr>
      <w:rFonts w:ascii="Calibri" w:hAnsi="Calibri"/>
      <w:b/>
      <w:bCs/>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Hyperlink"/>
    <w:qFormat/>
    <w:uiPriority w:val="0"/>
    <w:rPr>
      <w:color w:val="0000FF"/>
      <w:u w:val="single"/>
    </w:rPr>
  </w:style>
  <w:style w:type="character" w:styleId="22">
    <w:name w:val="annotation reference"/>
    <w:qFormat/>
    <w:uiPriority w:val="0"/>
    <w:rPr>
      <w:sz w:val="21"/>
      <w:szCs w:val="21"/>
    </w:rPr>
  </w:style>
  <w:style w:type="character" w:customStyle="1" w:styleId="23">
    <w:name w:val="纯文本 字符"/>
    <w:link w:val="6"/>
    <w:qFormat/>
    <w:uiPriority w:val="0"/>
    <w:rPr>
      <w:rFonts w:ascii="宋体" w:hAnsi="Courier New" w:eastAsia="宋体" w:cs="Courier New"/>
      <w:kern w:val="2"/>
      <w:sz w:val="21"/>
      <w:szCs w:val="21"/>
      <w:lang w:val="en-US" w:eastAsia="zh-CN" w:bidi="ar-SA"/>
    </w:rPr>
  </w:style>
  <w:style w:type="character" w:customStyle="1" w:styleId="24">
    <w:name w:val="页眉 字符"/>
    <w:link w:val="10"/>
    <w:qFormat/>
    <w:uiPriority w:val="0"/>
    <w:rPr>
      <w:kern w:val="2"/>
      <w:sz w:val="18"/>
      <w:szCs w:val="18"/>
    </w:rPr>
  </w:style>
  <w:style w:type="character" w:customStyle="1" w:styleId="25">
    <w:name w:val="页脚 字符"/>
    <w:link w:val="9"/>
    <w:qFormat/>
    <w:uiPriority w:val="99"/>
    <w:rPr>
      <w:kern w:val="2"/>
      <w:sz w:val="18"/>
      <w:szCs w:val="18"/>
    </w:rPr>
  </w:style>
  <w:style w:type="paragraph" w:styleId="26">
    <w:name w:val="List Paragraph"/>
    <w:basedOn w:val="1"/>
    <w:qFormat/>
    <w:uiPriority w:val="34"/>
    <w:rPr>
      <w:rFonts w:ascii="Calibri" w:hAnsi="Calibri"/>
    </w:rPr>
  </w:style>
  <w:style w:type="paragraph" w:customStyle="1" w:styleId="27">
    <w:name w:val="Char"/>
    <w:basedOn w:val="1"/>
    <w:qFormat/>
    <w:uiPriority w:val="0"/>
  </w:style>
  <w:style w:type="character" w:customStyle="1" w:styleId="28">
    <w:name w:val="日期 字符"/>
    <w:link w:val="7"/>
    <w:qFormat/>
    <w:uiPriority w:val="0"/>
    <w:rPr>
      <w:kern w:val="2"/>
      <w:sz w:val="21"/>
      <w:szCs w:val="24"/>
    </w:rPr>
  </w:style>
  <w:style w:type="character" w:customStyle="1" w:styleId="29">
    <w:name w:val="批注框文本 字符"/>
    <w:link w:val="8"/>
    <w:qFormat/>
    <w:uiPriority w:val="0"/>
    <w:rPr>
      <w:kern w:val="2"/>
      <w:sz w:val="18"/>
      <w:szCs w:val="18"/>
    </w:rPr>
  </w:style>
  <w:style w:type="character" w:customStyle="1" w:styleId="30">
    <w:name w:val="批注文字 字符"/>
    <w:link w:val="4"/>
    <w:qFormat/>
    <w:uiPriority w:val="0"/>
    <w:rPr>
      <w:kern w:val="2"/>
      <w:sz w:val="21"/>
      <w:szCs w:val="24"/>
    </w:rPr>
  </w:style>
  <w:style w:type="paragraph" w:customStyle="1" w:styleId="31">
    <w:name w:val="bb"/>
    <w:autoRedefine/>
    <w:qFormat/>
    <w:uiPriority w:val="0"/>
    <w:pPr>
      <w:ind w:firstLine="420" w:firstLineChars="200"/>
    </w:pPr>
    <w:rPr>
      <w:rFonts w:ascii="Times New Roman" w:hAnsi="Times New Roman" w:eastAsia="宋体" w:cs="Times New Roman"/>
      <w:snapToGrid w:val="0"/>
      <w:kern w:val="2"/>
      <w:sz w:val="21"/>
      <w:szCs w:val="21"/>
      <w:lang w:val="en-US" w:eastAsia="zh-CN" w:bidi="ar-SA"/>
    </w:rPr>
  </w:style>
  <w:style w:type="character" w:customStyle="1" w:styleId="32">
    <w:name w:val="批注主题 字符"/>
    <w:link w:val="16"/>
    <w:qFormat/>
    <w:uiPriority w:val="99"/>
    <w:rPr>
      <w:rFonts w:ascii="Calibri" w:hAnsi="Calibri" w:eastAsia="宋体" w:cs="Times New Roman"/>
      <w:b/>
      <w:bCs/>
      <w:kern w:val="2"/>
      <w:sz w:val="21"/>
      <w:szCs w:val="22"/>
    </w:rPr>
  </w:style>
  <w:style w:type="character" w:customStyle="1" w:styleId="33">
    <w:name w:val="标题 字符"/>
    <w:link w:val="15"/>
    <w:qFormat/>
    <w:uiPriority w:val="0"/>
    <w:rPr>
      <w:b/>
      <w:kern w:val="2"/>
      <w:sz w:val="32"/>
      <w:szCs w:val="22"/>
    </w:rPr>
  </w:style>
  <w:style w:type="character" w:customStyle="1" w:styleId="34">
    <w:name w:val="标题 1 字符"/>
    <w:basedOn w:val="19"/>
    <w:link w:val="2"/>
    <w:qFormat/>
    <w:uiPriority w:val="0"/>
    <w:rPr>
      <w:rFonts w:eastAsia="黑体"/>
      <w:kern w:val="2"/>
      <w:sz w:val="24"/>
      <w:szCs w:val="22"/>
    </w:rPr>
  </w:style>
  <w:style w:type="character" w:customStyle="1" w:styleId="35">
    <w:name w:val="专业 字符"/>
    <w:basedOn w:val="19"/>
    <w:link w:val="12"/>
    <w:qFormat/>
    <w:uiPriority w:val="0"/>
    <w:rPr>
      <w:rFonts w:eastAsia="黑体"/>
      <w:kern w:val="2"/>
      <w:sz w:val="24"/>
      <w:szCs w:val="24"/>
    </w:rPr>
  </w:style>
  <w:style w:type="paragraph" w:customStyle="1" w:styleId="36">
    <w:name w:val="表格"/>
    <w:basedOn w:val="1"/>
    <w:link w:val="38"/>
    <w:qFormat/>
    <w:uiPriority w:val="0"/>
    <w:pPr>
      <w:spacing w:line="240" w:lineRule="auto"/>
      <w:ind w:firstLine="0" w:firstLineChars="0"/>
      <w:jc w:val="center"/>
    </w:pPr>
  </w:style>
  <w:style w:type="paragraph" w:customStyle="1" w:styleId="37">
    <w:name w:val="表格左对齐"/>
    <w:basedOn w:val="36"/>
    <w:link w:val="39"/>
    <w:qFormat/>
    <w:uiPriority w:val="0"/>
    <w:pPr>
      <w:jc w:val="left"/>
    </w:pPr>
  </w:style>
  <w:style w:type="character" w:customStyle="1" w:styleId="38">
    <w:name w:val="表格 字符"/>
    <w:basedOn w:val="19"/>
    <w:link w:val="36"/>
    <w:qFormat/>
    <w:uiPriority w:val="0"/>
    <w:rPr>
      <w:kern w:val="2"/>
      <w:sz w:val="21"/>
      <w:szCs w:val="22"/>
    </w:rPr>
  </w:style>
  <w:style w:type="character" w:customStyle="1" w:styleId="39">
    <w:name w:val="表格左对齐 字符"/>
    <w:basedOn w:val="38"/>
    <w:link w:val="37"/>
    <w:qFormat/>
    <w:uiPriority w:val="0"/>
    <w:rPr>
      <w:kern w:val="2"/>
      <w:sz w:val="21"/>
      <w:szCs w:val="22"/>
    </w:rPr>
  </w:style>
  <w:style w:type="character" w:customStyle="1" w:styleId="40">
    <w:name w:val="副标题 字符"/>
    <w:basedOn w:val="19"/>
    <w:link w:val="11"/>
    <w:qFormat/>
    <w:uiPriority w:val="0"/>
    <w:rPr>
      <w:rFonts w:eastAsia="黑体"/>
      <w:kern w:val="2"/>
      <w:sz w:val="24"/>
      <w:szCs w:val="22"/>
    </w:rPr>
  </w:style>
  <w:style w:type="paragraph" w:customStyle="1" w:styleId="41">
    <w:name w:val="内部标题"/>
    <w:basedOn w:val="2"/>
    <w:link w:val="42"/>
    <w:qFormat/>
    <w:uiPriority w:val="0"/>
    <w:pPr>
      <w:outlineLvl w:val="1"/>
    </w:pPr>
  </w:style>
  <w:style w:type="character" w:customStyle="1" w:styleId="42">
    <w:name w:val="内部标题 字符"/>
    <w:basedOn w:val="34"/>
    <w:link w:val="41"/>
    <w:qFormat/>
    <w:uiPriority w:val="0"/>
    <w:rPr>
      <w:rFonts w:eastAsia="黑体"/>
      <w:kern w:val="2"/>
      <w:sz w:val="24"/>
      <w:szCs w:val="22"/>
    </w:rPr>
  </w:style>
  <w:style w:type="paragraph" w:customStyle="1" w:styleId="43">
    <w:name w:val="标题2"/>
    <w:basedOn w:val="2"/>
    <w:link w:val="44"/>
    <w:qFormat/>
    <w:uiPriority w:val="0"/>
    <w:pPr>
      <w:outlineLvl w:val="1"/>
    </w:pPr>
  </w:style>
  <w:style w:type="character" w:customStyle="1" w:styleId="44">
    <w:name w:val="标题2 字符"/>
    <w:basedOn w:val="34"/>
    <w:link w:val="43"/>
    <w:qFormat/>
    <w:uiPriority w:val="0"/>
    <w:rPr>
      <w:rFonts w:eastAsia="黑体"/>
      <w:kern w:val="2"/>
      <w:sz w:val="24"/>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487E5-C9D2-4162-B021-9B82072435B8}">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1703</Words>
  <Characters>2378</Characters>
  <Lines>16</Lines>
  <Paragraphs>4</Paragraphs>
  <TotalTime>0</TotalTime>
  <ScaleCrop>false</ScaleCrop>
  <LinksUpToDate>false</LinksUpToDate>
  <CharactersWithSpaces>2449</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2024-09-02T01:30:00Z</dcterms:created>
  <dc:creator>User</dc:creator>
  <cp:lastModifiedBy>甄玉华（毛毛妈妈）</cp:lastModifiedBy>
  <cp:lastPrinted>2013-07-26T08:19:00Z</cp:lastPrinted>
  <dcterms:modified xsi:type="dcterms:W3CDTF">2024-10-11T02:54:09Z</dcterms:modified>
  <dc:title>(一)石油工程专业必修课程设置及进程(分学期安排)</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BA18A2E03DA94D33BA43C9E162ABBC98_13</vt:lpwstr>
  </property>
</Properties>
</file>