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D0594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  <w:bookmarkStart w:id="29" w:name="_GoBack"/>
      <w:bookmarkEnd w:id="29"/>
    </w:p>
    <w:p w14:paraId="72E00B00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p w14:paraId="4E61BAD1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p w14:paraId="72ECE103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p w14:paraId="241E385D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p w14:paraId="54B89DC1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p w14:paraId="65187FFC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  <w:t>中国石油大学（华东）</w:t>
      </w:r>
    </w:p>
    <w:p w14:paraId="62CCBF54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  <w:t>超级黑板使用手册</w:t>
      </w:r>
    </w:p>
    <w:p w14:paraId="71BF1BAF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p w14:paraId="50416B1E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p w14:paraId="53136FD5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p w14:paraId="0D1A56DB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p w14:paraId="7D38BC8E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p w14:paraId="3B632063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p w14:paraId="05859AE1">
      <w:pPr>
        <w:pStyle w:val="8"/>
        <w:bidi w:val="0"/>
        <w:rPr>
          <w:rFonts w:hint="eastAsia" w:ascii="仿宋_GB2312" w:hAnsi="仿宋_GB2312" w:eastAsia="仿宋_GB2312" w:cs="仿宋_GB2312"/>
          <w:b/>
          <w:bCs/>
          <w:sz w:val="52"/>
          <w:szCs w:val="52"/>
          <w:lang w:val="en-US" w:eastAsia="zh-CN"/>
        </w:r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7951115"/>
        <w15:color w:val="DBDBDB"/>
        <w:docPartObj>
          <w:docPartGallery w:val="Table of Contents"/>
          <w:docPartUnique/>
        </w:docPartObj>
      </w:sdtPr>
      <w:sdtEndPr>
        <w:rPr>
          <w:rFonts w:hint="default" w:ascii="仿宋_GB2312" w:hAnsi="仿宋_GB2312" w:eastAsia="仿宋_GB2312" w:cs="仿宋_GB2312"/>
          <w:bCs/>
          <w:kern w:val="2"/>
          <w:sz w:val="44"/>
          <w:szCs w:val="52"/>
          <w:lang w:val="en-US" w:eastAsia="zh-CN" w:bidi="ar-SA"/>
        </w:rPr>
      </w:sdtEndPr>
      <w:sdtContent>
        <w:p w14:paraId="2E9565C5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1777F3AA">
          <w:pPr>
            <w:pStyle w:val="4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 w:val="44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 w:val="44"/>
              <w:szCs w:val="52"/>
              <w:lang w:val="en-US" w:eastAsia="zh-CN" w:bidi="ar-SA"/>
            </w:rPr>
            <w:instrText xml:space="preserve">TOC \o "1-3" \h \u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 w:val="44"/>
              <w:szCs w:val="52"/>
              <w:lang w:val="en-US" w:eastAsia="zh-CN" w:bidi="ar-SA"/>
            </w:rPr>
            <w:fldChar w:fldCharType="separate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_Toc1399048887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 </w:t>
          </w:r>
          <w:r>
            <w:rPr>
              <w:rFonts w:hint="eastAsia"/>
              <w:lang w:val="en-US" w:eastAsia="zh-CN"/>
            </w:rPr>
            <w:t>登录说明</w:t>
          </w:r>
          <w:r>
            <w:tab/>
          </w:r>
          <w:r>
            <w:fldChar w:fldCharType="begin"/>
          </w:r>
          <w:r>
            <w:instrText xml:space="preserve"> PAGEREF _Toc1399048887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10245E32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_Toc1016192806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1.1. </w:t>
          </w:r>
          <w:r>
            <w:rPr>
              <w:rFonts w:hint="eastAsia"/>
              <w:lang w:val="en-US" w:eastAsia="zh-CN"/>
            </w:rPr>
            <w:t>打开软件</w:t>
          </w:r>
          <w:r>
            <w:tab/>
          </w:r>
          <w:r>
            <w:fldChar w:fldCharType="begin"/>
          </w:r>
          <w:r>
            <w:instrText xml:space="preserve"> PAGEREF _Toc1016192806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1BE0D5B0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_Toc215045851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1.2. </w:t>
          </w:r>
          <w:r>
            <w:rPr>
              <w:rFonts w:hint="eastAsia"/>
              <w:lang w:val="en-US" w:eastAsia="zh-CN"/>
            </w:rPr>
            <w:t>免登录使用</w:t>
          </w:r>
          <w:r>
            <w:tab/>
          </w:r>
          <w:r>
            <w:fldChar w:fldCharType="begin"/>
          </w:r>
          <w:r>
            <w:instrText xml:space="preserve"> PAGEREF _Toc215045851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132291A1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_Toc60639856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 </w:t>
          </w:r>
          <w:r>
            <w:rPr>
              <w:rFonts w:hint="eastAsia"/>
              <w:lang w:val="en-US" w:eastAsia="zh-CN"/>
            </w:rPr>
            <w:t>登录使用</w:t>
          </w:r>
          <w:r>
            <w:tab/>
          </w:r>
          <w:r>
            <w:fldChar w:fldCharType="begin"/>
          </w:r>
          <w:r>
            <w:instrText xml:space="preserve"> PAGEREF _Toc60639856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70708322">
          <w:pPr>
            <w:pStyle w:val="4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_Toc1266811114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 </w:t>
          </w:r>
          <w:r>
            <w:rPr>
              <w:rFonts w:hint="eastAsia"/>
              <w:lang w:val="en-US" w:eastAsia="zh-CN"/>
            </w:rPr>
            <w:t>基础教学工具</w:t>
          </w:r>
          <w:r>
            <w:tab/>
          </w:r>
          <w:r>
            <w:fldChar w:fldCharType="begin"/>
          </w:r>
          <w:r>
            <w:instrText xml:space="preserve"> PAGEREF _Toc1266811114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5E21F581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_Toc1141516640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2.1. </w:t>
          </w:r>
          <w:r>
            <w:rPr>
              <w:rFonts w:hint="eastAsia"/>
              <w:lang w:val="en-US" w:eastAsia="zh-CN"/>
            </w:rPr>
            <w:t>画笔</w:t>
          </w:r>
          <w:r>
            <w:tab/>
          </w:r>
          <w:r>
            <w:fldChar w:fldCharType="begin"/>
          </w:r>
          <w:r>
            <w:instrText xml:space="preserve"> PAGEREF _Toc1141516640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0C01D801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_Toc1998749829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2.2. </w:t>
          </w:r>
          <w:r>
            <w:rPr>
              <w:rFonts w:hint="eastAsia"/>
              <w:lang w:val="en-US" w:eastAsia="zh-CN"/>
            </w:rPr>
            <w:t>白板</w:t>
          </w:r>
          <w:r>
            <w:tab/>
          </w:r>
          <w:r>
            <w:fldChar w:fldCharType="begin"/>
          </w:r>
          <w:r>
            <w:instrText xml:space="preserve"> PAGEREF _Toc1998749829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7E31EC0E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_Toc2049169629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2.3. </w:t>
          </w:r>
          <w:r>
            <w:rPr>
              <w:rFonts w:hint="eastAsia"/>
              <w:lang w:val="en-US" w:eastAsia="zh-CN"/>
            </w:rPr>
            <w:t>同传翻译</w:t>
          </w:r>
          <w:r>
            <w:tab/>
          </w:r>
          <w:r>
            <w:fldChar w:fldCharType="begin"/>
          </w:r>
          <w:r>
            <w:instrText xml:space="preserve"> PAGEREF _Toc2049169629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37C8AAE8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_Toc1198707664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2.4. </w:t>
          </w:r>
          <w:r>
            <w:rPr>
              <w:rFonts w:hint="eastAsia"/>
              <w:lang w:val="en-US" w:eastAsia="zh-CN"/>
            </w:rPr>
            <w:t>投屏</w:t>
          </w:r>
          <w:r>
            <w:tab/>
          </w:r>
          <w:r>
            <w:fldChar w:fldCharType="begin"/>
          </w:r>
          <w:r>
            <w:instrText xml:space="preserve"> PAGEREF _Toc1198707664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60238380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_Toc1135616341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2.5. </w:t>
          </w:r>
          <w:r>
            <w:rPr>
              <w:rFonts w:hint="eastAsia"/>
              <w:lang w:val="en-US" w:eastAsia="zh-CN"/>
            </w:rPr>
            <w:t>本地文件</w:t>
          </w:r>
          <w:r>
            <w:tab/>
          </w:r>
          <w:r>
            <w:fldChar w:fldCharType="begin"/>
          </w:r>
          <w:r>
            <w:instrText xml:space="preserve"> PAGEREF _Toc1135616341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392D7EEC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_Toc1616672298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2.6. </w:t>
          </w:r>
          <w:r>
            <w:rPr>
              <w:rFonts w:hint="eastAsia"/>
              <w:lang w:val="en-US" w:eastAsia="zh-CN"/>
            </w:rPr>
            <w:t>录制</w:t>
          </w:r>
          <w:r>
            <w:tab/>
          </w:r>
          <w:r>
            <w:fldChar w:fldCharType="begin"/>
          </w:r>
          <w:r>
            <w:instrText xml:space="preserve"> PAGEREF _Toc1616672298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68C58C2D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_Toc1448210642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2.7. </w:t>
          </w:r>
          <w:r>
            <w:rPr>
              <w:rFonts w:hint="eastAsia"/>
              <w:lang w:val="en-US" w:eastAsia="zh-CN"/>
            </w:rPr>
            <w:t>系统桌面</w:t>
          </w:r>
          <w:r>
            <w:tab/>
          </w:r>
          <w:r>
            <w:fldChar w:fldCharType="begin"/>
          </w:r>
          <w:r>
            <w:instrText xml:space="preserve"> PAGEREF _Toc1448210642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57EA85FC">
          <w:pPr>
            <w:pStyle w:val="4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_Toc496604996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3. </w:t>
          </w:r>
          <w:r>
            <w:rPr>
              <w:rFonts w:hint="eastAsia"/>
              <w:lang w:val="en-US" w:eastAsia="zh-CN"/>
            </w:rPr>
            <w:t>线下授课</w:t>
          </w:r>
          <w:r>
            <w:tab/>
          </w:r>
          <w:r>
            <w:fldChar w:fldCharType="begin"/>
          </w:r>
          <w:r>
            <w:instrText xml:space="preserve"> PAGEREF _Toc496604996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1BBF26BF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_Toc1318715530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3.1. </w:t>
          </w:r>
          <w:r>
            <w:rPr>
              <w:rFonts w:hint="eastAsia"/>
              <w:lang w:val="en-US" w:eastAsia="zh-CN"/>
            </w:rPr>
            <w:t>自动投屏</w:t>
          </w:r>
          <w:r>
            <w:tab/>
          </w:r>
          <w:r>
            <w:fldChar w:fldCharType="begin"/>
          </w:r>
          <w:r>
            <w:instrText xml:space="preserve"> PAGEREF _Toc1318715530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160C7079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_Toc1620675670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3.2. </w:t>
          </w:r>
          <w:r>
            <w:rPr>
              <w:rFonts w:hint="eastAsia"/>
              <w:lang w:val="en-US" w:eastAsia="zh-CN"/>
            </w:rPr>
            <w:t>课堂教学</w:t>
          </w:r>
          <w:r>
            <w:tab/>
          </w:r>
          <w:r>
            <w:fldChar w:fldCharType="begin"/>
          </w:r>
          <w:r>
            <w:instrText xml:space="preserve"> PAGEREF _Toc1620675670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46F10F29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_Toc13407142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3.3. </w:t>
          </w:r>
          <w:r>
            <w:rPr>
              <w:rFonts w:hint="eastAsia"/>
              <w:lang w:val="en-US" w:eastAsia="zh-CN"/>
            </w:rPr>
            <w:t>课程进入</w:t>
          </w:r>
          <w:r>
            <w:tab/>
          </w:r>
          <w:r>
            <w:fldChar w:fldCharType="begin"/>
          </w:r>
          <w:r>
            <w:instrText xml:space="preserve"> PAGEREF _Toc13407142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0C60A587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_Toc1995536306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3.4. </w:t>
          </w:r>
          <w:r>
            <w:rPr>
              <w:rFonts w:hint="eastAsia"/>
              <w:lang w:val="en-US" w:eastAsia="zh-CN"/>
            </w:rPr>
            <w:t>课件选择</w:t>
          </w:r>
          <w:r>
            <w:tab/>
          </w:r>
          <w:r>
            <w:fldChar w:fldCharType="begin"/>
          </w:r>
          <w:r>
            <w:instrText xml:space="preserve"> PAGEREF _Toc1995536306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2A5017DA">
          <w:pPr>
            <w:pStyle w:val="4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_Toc1726579743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4. </w:t>
          </w:r>
          <w:r>
            <w:rPr>
              <w:rFonts w:hint="eastAsia"/>
              <w:lang w:val="en-US" w:eastAsia="zh-CN"/>
            </w:rPr>
            <w:t>线上课堂</w:t>
          </w:r>
          <w:r>
            <w:tab/>
          </w:r>
          <w:r>
            <w:fldChar w:fldCharType="begin"/>
          </w:r>
          <w:r>
            <w:instrText xml:space="preserve"> PAGEREF _Toc1726579743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22EE8760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_Toc1826702337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4.1. </w:t>
          </w:r>
          <w:r>
            <w:rPr>
              <w:rFonts w:hint="eastAsia"/>
              <w:lang w:val="en-US" w:eastAsia="zh-CN"/>
            </w:rPr>
            <w:t>发起与加入线上课堂</w:t>
          </w:r>
          <w:r>
            <w:tab/>
          </w:r>
          <w:r>
            <w:fldChar w:fldCharType="begin"/>
          </w:r>
          <w:r>
            <w:instrText xml:space="preserve"> PAGEREF _Toc1826702337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2A46D54D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_Toc959960447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4.2. </w:t>
          </w:r>
          <w:r>
            <w:rPr>
              <w:rFonts w:hint="eastAsia"/>
              <w:lang w:val="en-US" w:eastAsia="zh-CN"/>
            </w:rPr>
            <w:t>视频与麦克</w:t>
          </w:r>
          <w:r>
            <w:tab/>
          </w:r>
          <w:r>
            <w:fldChar w:fldCharType="begin"/>
          </w:r>
          <w:r>
            <w:instrText xml:space="preserve"> PAGEREF _Toc959960447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2F9B762E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_Toc10592818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4.3. </w:t>
          </w:r>
          <w:r>
            <w:rPr>
              <w:rFonts w:hint="eastAsia"/>
              <w:lang w:val="en-US" w:eastAsia="zh-CN"/>
            </w:rPr>
            <w:t>两教室同步上课</w:t>
          </w:r>
          <w:r>
            <w:tab/>
          </w:r>
          <w:r>
            <w:fldChar w:fldCharType="begin"/>
          </w:r>
          <w:r>
            <w:instrText xml:space="preserve"> PAGEREF _Toc10592818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458A908F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_Toc1939833072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4.4. </w:t>
          </w:r>
          <w:r>
            <w:rPr>
              <w:rFonts w:hint="eastAsia"/>
              <w:lang w:val="en-US" w:eastAsia="zh-CN"/>
            </w:rPr>
            <w:t>结束与离开会议</w:t>
          </w:r>
          <w:r>
            <w:tab/>
          </w:r>
          <w:r>
            <w:fldChar w:fldCharType="begin"/>
          </w:r>
          <w:r>
            <w:instrText xml:space="preserve"> PAGEREF _Toc1939833072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4DD88A3D">
          <w:pPr>
            <w:pStyle w:val="4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_Toc1825195997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5. </w:t>
          </w:r>
          <w:r>
            <w:rPr>
              <w:rFonts w:hint="eastAsia"/>
              <w:lang w:val="en-US" w:eastAsia="zh-CN"/>
            </w:rPr>
            <w:t>课堂活动</w:t>
          </w:r>
          <w:r>
            <w:tab/>
          </w:r>
          <w:r>
            <w:fldChar w:fldCharType="begin"/>
          </w:r>
          <w:r>
            <w:instrText xml:space="preserve"> PAGEREF _Toc1825195997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39F69B05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_Toc1412707831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5.1. </w:t>
          </w:r>
          <w:r>
            <w:rPr>
              <w:rFonts w:hint="eastAsia"/>
              <w:lang w:val="en-US" w:eastAsia="zh-CN"/>
            </w:rPr>
            <w:t>未登录状态下</w:t>
          </w:r>
          <w:r>
            <w:tab/>
          </w:r>
          <w:r>
            <w:fldChar w:fldCharType="begin"/>
          </w:r>
          <w:r>
            <w:instrText xml:space="preserve"> PAGEREF _Toc1412707831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2A5B38E6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_Toc801314385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5.2. </w:t>
          </w:r>
          <w:r>
            <w:rPr>
              <w:rFonts w:hint="eastAsia"/>
              <w:lang w:val="en-US" w:eastAsia="zh-CN"/>
            </w:rPr>
            <w:t>登录状态下</w:t>
          </w:r>
          <w:r>
            <w:tab/>
          </w:r>
          <w:r>
            <w:fldChar w:fldCharType="begin"/>
          </w:r>
          <w:r>
            <w:instrText xml:space="preserve"> PAGEREF _Toc801314385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5DD8E4FC">
          <w:pPr>
            <w:pStyle w:val="4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_Toc820918358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6. </w:t>
          </w:r>
          <w:r>
            <w:rPr>
              <w:rFonts w:hint="eastAsia"/>
              <w:lang w:val="en-US" w:eastAsia="zh-CN"/>
            </w:rPr>
            <w:t>设置</w:t>
          </w:r>
          <w:r>
            <w:tab/>
          </w:r>
          <w:r>
            <w:fldChar w:fldCharType="begin"/>
          </w:r>
          <w:r>
            <w:instrText xml:space="preserve"> PAGEREF _Toc820918358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356A1BE5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_Toc1739894578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6.1. </w:t>
          </w:r>
          <w:r>
            <w:rPr>
              <w:rFonts w:hint="eastAsia"/>
              <w:lang w:val="en-US" w:eastAsia="zh-CN"/>
            </w:rPr>
            <w:t>账户管理</w:t>
          </w:r>
          <w:r>
            <w:tab/>
          </w:r>
          <w:r>
            <w:fldChar w:fldCharType="begin"/>
          </w:r>
          <w:r>
            <w:instrText xml:space="preserve"> PAGEREF _Toc1739894578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6C41EC6C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_Toc123351247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6.2. </w:t>
          </w:r>
          <w:r>
            <w:rPr>
              <w:rFonts w:hint="eastAsia"/>
              <w:lang w:val="en-US" w:eastAsia="zh-CN"/>
            </w:rPr>
            <w:t>基础设置</w:t>
          </w:r>
          <w:r>
            <w:tab/>
          </w:r>
          <w:r>
            <w:fldChar w:fldCharType="begin"/>
          </w:r>
          <w:r>
            <w:instrText xml:space="preserve"> PAGEREF _Toc123351247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4FABCA6B">
          <w:pPr>
            <w:pStyle w:val="5"/>
            <w:tabs>
              <w:tab w:val="right" w:leader="dot" w:pos="8306"/>
            </w:tabs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begin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instrText xml:space="preserve"> HYPERLINK \l _Toc842688974 </w:instrText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6.3. </w:t>
          </w:r>
          <w:r>
            <w:rPr>
              <w:rFonts w:hint="eastAsia"/>
              <w:lang w:val="en-US" w:eastAsia="zh-CN"/>
            </w:rPr>
            <w:t>侧屏管理</w:t>
          </w:r>
          <w:r>
            <w:tab/>
          </w:r>
          <w:r>
            <w:fldChar w:fldCharType="begin"/>
          </w:r>
          <w:r>
            <w:instrText xml:space="preserve"> PAGEREF _Toc842688974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  <w:p w14:paraId="0C987A92">
          <w:pPr>
            <w:pStyle w:val="8"/>
            <w:bidi w:val="0"/>
            <w:jc w:val="both"/>
            <w:rPr>
              <w:rFonts w:hint="default" w:ascii="仿宋_GB2312" w:hAnsi="仿宋_GB2312" w:eastAsia="仿宋_GB2312" w:cs="仿宋_GB2312"/>
              <w:bCs/>
              <w:kern w:val="2"/>
              <w:sz w:val="44"/>
              <w:szCs w:val="52"/>
              <w:lang w:val="en-US" w:eastAsia="zh-CN" w:bidi="ar-SA"/>
            </w:rPr>
          </w:pPr>
          <w:r>
            <w:rPr>
              <w:rFonts w:hint="default" w:ascii="仿宋_GB2312" w:hAnsi="仿宋_GB2312" w:eastAsia="仿宋_GB2312" w:cs="仿宋_GB2312"/>
              <w:bCs/>
              <w:kern w:val="2"/>
              <w:szCs w:val="52"/>
              <w:lang w:val="en-US" w:eastAsia="zh-CN" w:bidi="ar-SA"/>
            </w:rPr>
            <w:fldChar w:fldCharType="end"/>
          </w:r>
        </w:p>
      </w:sdtContent>
    </w:sdt>
    <w:p w14:paraId="5193C20C">
      <w:pPr>
        <w:pStyle w:val="8"/>
        <w:bidi w:val="0"/>
        <w:jc w:val="both"/>
        <w:rPr>
          <w:rFonts w:hint="default" w:ascii="仿宋_GB2312" w:hAnsi="仿宋_GB2312" w:eastAsia="仿宋_GB2312" w:cs="仿宋_GB2312"/>
          <w:bCs/>
          <w:kern w:val="2"/>
          <w:sz w:val="44"/>
          <w:szCs w:val="52"/>
          <w:lang w:val="en-US" w:eastAsia="zh-CN" w:bidi="ar-SA"/>
        </w:rPr>
      </w:pPr>
    </w:p>
    <w:p w14:paraId="6969CF01">
      <w:pPr>
        <w:pStyle w:val="8"/>
        <w:bidi w:val="0"/>
        <w:jc w:val="both"/>
        <w:rPr>
          <w:rFonts w:hint="default" w:ascii="仿宋_GB2312" w:hAnsi="仿宋_GB2312" w:eastAsia="仿宋_GB2312" w:cs="仿宋_GB2312"/>
          <w:bCs/>
          <w:kern w:val="2"/>
          <w:sz w:val="44"/>
          <w:szCs w:val="52"/>
          <w:lang w:val="en-US" w:eastAsia="zh-CN" w:bidi="ar-SA"/>
        </w:rPr>
      </w:pPr>
    </w:p>
    <w:p w14:paraId="588961F9">
      <w:pPr>
        <w:pStyle w:val="8"/>
        <w:bidi w:val="0"/>
        <w:jc w:val="both"/>
        <w:rPr>
          <w:rFonts w:hint="default" w:ascii="仿宋_GB2312" w:hAnsi="仿宋_GB2312" w:eastAsia="仿宋_GB2312" w:cs="仿宋_GB2312"/>
          <w:bCs/>
          <w:kern w:val="2"/>
          <w:sz w:val="44"/>
          <w:szCs w:val="52"/>
          <w:lang w:val="en-US" w:eastAsia="zh-CN" w:bidi="ar-SA"/>
        </w:rPr>
      </w:pPr>
    </w:p>
    <w:p w14:paraId="376CBCF4">
      <w:pPr>
        <w:pStyle w:val="8"/>
        <w:bidi w:val="0"/>
        <w:jc w:val="both"/>
        <w:rPr>
          <w:rFonts w:hint="default" w:ascii="仿宋_GB2312" w:hAnsi="仿宋_GB2312" w:eastAsia="仿宋_GB2312" w:cs="仿宋_GB2312"/>
          <w:bCs/>
          <w:kern w:val="2"/>
          <w:sz w:val="44"/>
          <w:szCs w:val="52"/>
          <w:lang w:val="en-US" w:eastAsia="zh-CN" w:bidi="ar-SA"/>
        </w:rPr>
      </w:pPr>
    </w:p>
    <w:p w14:paraId="4EB81197">
      <w:pPr>
        <w:pStyle w:val="8"/>
        <w:bidi w:val="0"/>
        <w:jc w:val="both"/>
        <w:rPr>
          <w:rFonts w:hint="default" w:ascii="仿宋_GB2312" w:hAnsi="仿宋_GB2312" w:eastAsia="仿宋_GB2312" w:cs="仿宋_GB2312"/>
          <w:bCs/>
          <w:kern w:val="2"/>
          <w:sz w:val="44"/>
          <w:szCs w:val="52"/>
          <w:lang w:val="en-US" w:eastAsia="zh-CN" w:bidi="ar-SA"/>
        </w:rPr>
      </w:pPr>
    </w:p>
    <w:p w14:paraId="304A1013">
      <w:pPr>
        <w:pStyle w:val="8"/>
        <w:bidi w:val="0"/>
        <w:jc w:val="both"/>
        <w:rPr>
          <w:rFonts w:hint="default" w:ascii="仿宋_GB2312" w:hAnsi="仿宋_GB2312" w:eastAsia="仿宋_GB2312" w:cs="仿宋_GB2312"/>
          <w:bCs/>
          <w:kern w:val="2"/>
          <w:sz w:val="44"/>
          <w:szCs w:val="52"/>
          <w:lang w:val="en-US" w:eastAsia="zh-CN" w:bidi="ar-SA"/>
        </w:rPr>
      </w:pPr>
    </w:p>
    <w:p w14:paraId="5D80502F">
      <w:pPr>
        <w:pStyle w:val="8"/>
        <w:bidi w:val="0"/>
        <w:jc w:val="both"/>
        <w:rPr>
          <w:rFonts w:hint="default" w:ascii="仿宋_GB2312" w:hAnsi="仿宋_GB2312" w:eastAsia="仿宋_GB2312" w:cs="仿宋_GB2312"/>
          <w:bCs/>
          <w:kern w:val="2"/>
          <w:sz w:val="44"/>
          <w:szCs w:val="52"/>
          <w:lang w:val="en-US" w:eastAsia="zh-CN" w:bidi="ar-SA"/>
        </w:rPr>
      </w:pPr>
    </w:p>
    <w:p w14:paraId="12DF0B9D">
      <w:pPr>
        <w:rPr>
          <w:rFonts w:hint="default"/>
          <w:lang w:val="en-US" w:eastAsia="zh-CN"/>
        </w:rPr>
      </w:pPr>
    </w:p>
    <w:p w14:paraId="63DD65CC"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bookmarkStart w:id="0" w:name="_Toc1399048887"/>
      <w:r>
        <w:rPr>
          <w:rFonts w:hint="eastAsia"/>
          <w:lang w:val="en-US" w:eastAsia="zh-CN"/>
        </w:rPr>
        <w:t>登录说明</w:t>
      </w:r>
      <w:bookmarkEnd w:id="0"/>
    </w:p>
    <w:p w14:paraId="05A87208">
      <w:pPr>
        <w:pStyle w:val="3"/>
        <w:numPr>
          <w:ilvl w:val="1"/>
          <w:numId w:val="1"/>
        </w:numPr>
        <w:bidi w:val="0"/>
        <w:rPr>
          <w:rFonts w:hint="default"/>
          <w:lang w:val="en-US" w:eastAsia="zh-CN"/>
        </w:rPr>
      </w:pPr>
      <w:bookmarkStart w:id="1" w:name="_Toc1016192806"/>
      <w:r>
        <w:rPr>
          <w:rFonts w:hint="eastAsia"/>
          <w:lang w:val="en-US" w:eastAsia="zh-CN"/>
        </w:rPr>
        <w:t>打开软件</w:t>
      </w:r>
      <w:bookmarkEnd w:id="1"/>
    </w:p>
    <w:p w14:paraId="71A91DDC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打开教室电脑后，先连接网络，然后点击桌面上的“超级黑板”图标，打开软件。</w:t>
      </w:r>
    </w:p>
    <w:p w14:paraId="17D98878"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1435100" cy="495300"/>
            <wp:effectExtent l="0" t="0" r="1270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2CE0A">
      <w:pPr>
        <w:pStyle w:val="3"/>
        <w:numPr>
          <w:ilvl w:val="1"/>
          <w:numId w:val="1"/>
        </w:numPr>
        <w:bidi w:val="0"/>
        <w:rPr>
          <w:rFonts w:hint="default"/>
          <w:lang w:val="en-US" w:eastAsia="zh-CN"/>
        </w:rPr>
      </w:pPr>
      <w:bookmarkStart w:id="2" w:name="_Toc215045851"/>
      <w:r>
        <w:rPr>
          <w:rFonts w:hint="eastAsia"/>
          <w:lang w:val="en-US" w:eastAsia="zh-CN"/>
        </w:rPr>
        <w:t>免登录使用</w:t>
      </w:r>
      <w:bookmarkEnd w:id="2"/>
    </w:p>
    <w:p w14:paraId="4AF8F31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软件基础功能无需登录即可使用，满足您开会、组织活动等场景下临时使用的需要。在未登录时，您可以使用线上课堂、本地文件、投屏、画笔、白板、会议签到等功能。</w:t>
      </w:r>
    </w:p>
    <w:p w14:paraId="2E6BF039">
      <w:r>
        <w:drawing>
          <wp:inline distT="0" distB="0" distL="114300" distR="114300">
            <wp:extent cx="5261610" cy="3302000"/>
            <wp:effectExtent l="0" t="0" r="2159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4F250">
      <w:pPr>
        <w:pStyle w:val="3"/>
        <w:numPr>
          <w:ilvl w:val="1"/>
          <w:numId w:val="1"/>
        </w:numPr>
        <w:bidi w:val="0"/>
        <w:rPr>
          <w:rFonts w:hint="default"/>
          <w:lang w:val="en-US" w:eastAsia="zh-CN"/>
        </w:rPr>
      </w:pPr>
      <w:bookmarkStart w:id="3" w:name="_Toc60639856"/>
      <w:r>
        <w:rPr>
          <w:rFonts w:hint="eastAsia"/>
          <w:lang w:val="en-US" w:eastAsia="zh-CN"/>
        </w:rPr>
        <w:t>登录使用</w:t>
      </w:r>
      <w:bookmarkEnd w:id="3"/>
    </w:p>
    <w:p w14:paraId="4E149BF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highlight w:val="yellow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yellow"/>
          <w:lang w:val="en-US" w:eastAsia="zh-CN" w:bidi="ar"/>
        </w:rPr>
        <w:t>登录后，您将可以使用更多功能，使用课堂活动、线上课堂等数据也将统计到您的课程下。</w:t>
      </w:r>
    </w:p>
    <w:p w14:paraId="31B27412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我们提供了账号密码登录、验证码登录、扫码登录、自动登录三种方式，可根据您的实际情况和学校配置情况自由选择。</w:t>
      </w:r>
    </w:p>
    <w:p w14:paraId="4C8BB217">
      <w:r>
        <w:drawing>
          <wp:inline distT="0" distB="0" distL="114300" distR="114300">
            <wp:extent cx="5270500" cy="4546600"/>
            <wp:effectExtent l="0" t="0" r="1270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4D60D"/>
    <w:p w14:paraId="45C7A18C"/>
    <w:p w14:paraId="37B23647"/>
    <w:p w14:paraId="7E9B4A03"/>
    <w:p w14:paraId="2B7E9CAD"/>
    <w:p w14:paraId="412EF4B5"/>
    <w:p w14:paraId="27FD6B77"/>
    <w:p w14:paraId="1008A503"/>
    <w:p w14:paraId="0ABDCC39"/>
    <w:p w14:paraId="3F05C697"/>
    <w:p w14:paraId="56060923"/>
    <w:p w14:paraId="515F2D22"/>
    <w:p w14:paraId="02705986"/>
    <w:p w14:paraId="03D83D57"/>
    <w:p w14:paraId="5077B94E"/>
    <w:p w14:paraId="5C01CE96"/>
    <w:p w14:paraId="25F26357"/>
    <w:p w14:paraId="1DAB0960"/>
    <w:p w14:paraId="0D8CCD04">
      <w:pPr>
        <w:rPr>
          <w:rFonts w:hint="default"/>
          <w:lang w:val="en-US" w:eastAsia="zh-CN"/>
        </w:rPr>
      </w:pPr>
    </w:p>
    <w:p w14:paraId="56785922"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bookmarkStart w:id="4" w:name="_Toc1266811114"/>
      <w:r>
        <w:rPr>
          <w:rFonts w:hint="eastAsia"/>
          <w:lang w:val="en-US" w:eastAsia="zh-CN"/>
        </w:rPr>
        <w:t>基础教学工具</w:t>
      </w:r>
      <w:bookmarkEnd w:id="4"/>
    </w:p>
    <w:p w14:paraId="53772DC3">
      <w:pPr>
        <w:pStyle w:val="3"/>
        <w:numPr>
          <w:ilvl w:val="1"/>
          <w:numId w:val="1"/>
        </w:numPr>
        <w:bidi w:val="0"/>
        <w:rPr>
          <w:rFonts w:hint="default"/>
          <w:lang w:val="en-US" w:eastAsia="zh-CN"/>
        </w:rPr>
      </w:pPr>
      <w:bookmarkStart w:id="5" w:name="_Toc1141516640"/>
      <w:r>
        <w:rPr>
          <w:rFonts w:hint="eastAsia"/>
          <w:lang w:val="en-US" w:eastAsia="zh-CN"/>
        </w:rPr>
        <w:t>画笔</w:t>
      </w:r>
      <w:bookmarkEnd w:id="5"/>
    </w:p>
    <w:p w14:paraId="7AE0BE5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打开路径：底部工具栏-画笔</w:t>
      </w:r>
    </w:p>
    <w:p w14:paraId="26AF174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您可以使用画笔中的画笔、激光笔、橡皮擦、线条等在课件上圈画重点；课件可以是云端课件，也可以是本地PPT、软件界面等。</w:t>
      </w:r>
    </w:p>
    <w:p w14:paraId="5EF8EA9C">
      <w:pPr>
        <w:bidi w:val="0"/>
      </w:pPr>
    </w:p>
    <w:p w14:paraId="4528C5E9">
      <w:pPr>
        <w:pStyle w:val="3"/>
        <w:numPr>
          <w:ilvl w:val="1"/>
          <w:numId w:val="1"/>
        </w:numPr>
        <w:bidi w:val="0"/>
        <w:rPr>
          <w:rFonts w:hint="default"/>
          <w:lang w:val="en-US" w:eastAsia="zh-CN"/>
        </w:rPr>
      </w:pPr>
      <w:bookmarkStart w:id="6" w:name="_Toc1998749829"/>
      <w:r>
        <w:rPr>
          <w:rFonts w:hint="eastAsia"/>
          <w:lang w:val="en-US" w:eastAsia="zh-CN"/>
        </w:rPr>
        <w:t>白板</w:t>
      </w:r>
      <w:bookmarkEnd w:id="6"/>
    </w:p>
    <w:p w14:paraId="770CA84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打开路径：底部工具栏-更多-白板。</w:t>
      </w:r>
    </w:p>
    <w:p w14:paraId="1B247B7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您可以打开白板工具，进行单页或多页板书书写，并支持将板书内容保存到云盘或转发给学生。</w:t>
      </w:r>
    </w:p>
    <w:p w14:paraId="71B91A03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1610" cy="3302635"/>
            <wp:effectExtent l="0" t="0" r="21590" b="2476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30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CDF8D">
      <w:pPr>
        <w:bidi w:val="0"/>
        <w:rPr>
          <w:rFonts w:hint="eastAsia"/>
          <w:lang w:val="en-US" w:eastAsia="zh-CN"/>
        </w:rPr>
      </w:pPr>
    </w:p>
    <w:p w14:paraId="6CA8B070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7" w:name="_Toc2049169629"/>
      <w:r>
        <w:rPr>
          <w:rFonts w:hint="eastAsia"/>
          <w:lang w:val="en-US" w:eastAsia="zh-CN"/>
        </w:rPr>
        <w:t>同传翻译</w:t>
      </w:r>
      <w:bookmarkEnd w:id="7"/>
    </w:p>
    <w:p w14:paraId="57E4801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打开路径：底部工具条-更多-同传翻译</w:t>
      </w:r>
    </w:p>
    <w:p w14:paraId="7F0F462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如果您的教学有跨语种需求，可以在上课时打开同声翻译，将您的授课语音实时转换为字幕，并翻译为指定语言的文字。目前已支持中、英、法、德、俄、韩等10语种语种。</w:t>
      </w:r>
    </w:p>
    <w:p w14:paraId="0D7E898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点击显示模式，可切换弹窗、字幕模式。</w:t>
      </w:r>
    </w:p>
    <w:p w14:paraId="0C32CE7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点击右上角设置按钮，可选择您要翻译的语种。</w:t>
      </w:r>
    </w:p>
    <w:p w14:paraId="74E87653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1610" cy="3302635"/>
            <wp:effectExtent l="0" t="0" r="21590" b="2476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30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66354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8" w:name="_Toc1198707664"/>
      <w:r>
        <w:rPr>
          <w:rFonts w:hint="eastAsia"/>
          <w:lang w:val="en-US" w:eastAsia="zh-CN"/>
        </w:rPr>
        <w:t>投屏</w:t>
      </w:r>
      <w:bookmarkEnd w:id="8"/>
    </w:p>
    <w:p w14:paraId="740D265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打开路径：底部工具条-更多-投屏（屏幕共享），或主界面的投屏按钮</w:t>
      </w:r>
    </w:p>
    <w:p w14:paraId="0527C58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手机或电脑上安装学习通客户端并登录后，扫码或输入投屏码，即可将手机、电脑的桌面、声音投到大屏上。</w:t>
      </w:r>
    </w:p>
    <w:p w14:paraId="026AFC22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0975" cy="2221865"/>
            <wp:effectExtent l="0" t="0" r="22225" b="133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B78BB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9" w:name="_Toc1135616341"/>
      <w:r>
        <w:rPr>
          <w:rFonts w:hint="eastAsia"/>
          <w:lang w:val="en-US" w:eastAsia="zh-CN"/>
        </w:rPr>
        <w:t>本地文件</w:t>
      </w:r>
      <w:bookmarkEnd w:id="9"/>
    </w:p>
    <w:p w14:paraId="6A76463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打开路径：课件-此电脑</w:t>
      </w:r>
    </w:p>
    <w:p w14:paraId="5C96A1F2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打开本地文件后，您依然可以使用画笔、白板、发活动等工具。</w:t>
      </w:r>
    </w:p>
    <w:p w14:paraId="1559BE37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检测到有u盘插入时，点击课件系统自动定位至u盘界面</w:t>
      </w:r>
    </w:p>
    <w:p w14:paraId="5FE986A8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1610" cy="3302635"/>
            <wp:effectExtent l="0" t="0" r="21590" b="247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30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73D35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10" w:name="_Toc1616672298"/>
      <w:r>
        <w:rPr>
          <w:rFonts w:hint="eastAsia"/>
          <w:lang w:val="en-US" w:eastAsia="zh-CN"/>
        </w:rPr>
        <w:t>录制</w:t>
      </w:r>
      <w:bookmarkEnd w:id="10"/>
    </w:p>
    <w:p w14:paraId="48C21133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打开路径：底部工具条-录制</w:t>
      </w:r>
    </w:p>
    <w:p w14:paraId="10B5185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录制内容：麦克风声音、桌面内容、电脑声音、摄像头画面</w:t>
      </w:r>
    </w:p>
    <w:p w14:paraId="7E99825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您可以将您使用的课件、声音录制为视频保存到云盘中，课后发给学生复习或用于制作课程</w:t>
      </w:r>
    </w:p>
    <w:p w14:paraId="5B0C1BD1">
      <w:pPr>
        <w:bidi w:val="0"/>
      </w:pPr>
      <w:r>
        <w:drawing>
          <wp:inline distT="0" distB="0" distL="114300" distR="114300">
            <wp:extent cx="5273675" cy="2375535"/>
            <wp:effectExtent l="0" t="0" r="9525" b="1206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2E49D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11" w:name="_Toc1448210642"/>
      <w:r>
        <w:rPr>
          <w:rFonts w:hint="eastAsia"/>
          <w:lang w:val="en-US" w:eastAsia="zh-CN"/>
        </w:rPr>
        <w:t>系统桌面</w:t>
      </w:r>
      <w:bookmarkEnd w:id="11"/>
    </w:p>
    <w:p w14:paraId="748A87BB">
      <w:pPr>
        <w:bidi w:val="0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点击可切换至系统桌面，再次点击可回到黑板。</w:t>
      </w:r>
    </w:p>
    <w:p w14:paraId="7307D96A">
      <w:pPr>
        <w:rPr>
          <w:rFonts w:hint="eastAsia"/>
          <w:lang w:val="en-US" w:eastAsia="zh-CN"/>
        </w:rPr>
      </w:pPr>
    </w:p>
    <w:p w14:paraId="68030C4E"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bookmarkStart w:id="12" w:name="_Toc496604996"/>
      <w:r>
        <w:rPr>
          <w:rFonts w:hint="eastAsia"/>
          <w:lang w:val="en-US" w:eastAsia="zh-CN"/>
        </w:rPr>
        <w:t>线下授课</w:t>
      </w:r>
      <w:bookmarkEnd w:id="12"/>
    </w:p>
    <w:p w14:paraId="7776285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支持登录后自动与手机学习通建立投屏连接。包括课程的PPT、课程章节、笔记、专题、图片、文档、课堂活动等，也支持在线搜索平台提供的资料，包括期刊、学术视频、专题等，均可利用手机端一键投屏到教室大屏。投屏PPT、专题时，可以直接在手机终端使用上下翻页，激光笔、聚光灯等功能。</w:t>
      </w:r>
    </w:p>
    <w:p w14:paraId="2D5C80E3">
      <w:pPr>
        <w:bidi w:val="0"/>
        <w:rPr>
          <w:rFonts w:hint="eastAsia"/>
          <w:lang w:val="en-US" w:eastAsia="zh-CN"/>
        </w:rPr>
      </w:pPr>
    </w:p>
    <w:p w14:paraId="2BEBCCF7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13" w:name="_Toc1318715530"/>
      <w:r>
        <w:rPr>
          <w:rFonts w:hint="eastAsia"/>
          <w:lang w:val="en-US" w:eastAsia="zh-CN"/>
        </w:rPr>
        <w:t>自动投屏</w:t>
      </w:r>
      <w:bookmarkEnd w:id="13"/>
    </w:p>
    <w:p w14:paraId="1A156B0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开启手机学习通app端，可实现手机控制黑板的效果。支持在手机上直接对课件进行翻页、手机上打开的资料、课程内容、活动详情页支持同步到黑板页面。</w:t>
      </w:r>
    </w:p>
    <w:p w14:paraId="6596A73E">
      <w:pPr>
        <w:rPr>
          <w:rFonts w:hint="eastAsia"/>
          <w:lang w:val="en-US" w:eastAsia="zh-CN"/>
        </w:rPr>
      </w:pPr>
    </w:p>
    <w:p w14:paraId="47AE8D8B">
      <w:pPr>
        <w:rPr>
          <w:rFonts w:hint="eastAsia"/>
          <w:lang w:val="en-US" w:eastAsia="zh-CN"/>
        </w:rPr>
      </w:pPr>
    </w:p>
    <w:p w14:paraId="5793DD08">
      <w:pPr>
        <w:rPr>
          <w:rFonts w:hint="eastAsia"/>
          <w:lang w:val="en-US" w:eastAsia="zh-CN"/>
        </w:rPr>
      </w:pPr>
    </w:p>
    <w:p w14:paraId="70873CD5">
      <w:pPr>
        <w:rPr>
          <w:rFonts w:hint="eastAsia"/>
          <w:lang w:val="en-US" w:eastAsia="zh-CN"/>
        </w:rPr>
      </w:pPr>
    </w:p>
    <w:p w14:paraId="5118318F">
      <w:pPr>
        <w:rPr>
          <w:rFonts w:hint="eastAsia"/>
          <w:lang w:val="en-US" w:eastAsia="zh-CN"/>
        </w:rPr>
      </w:pPr>
    </w:p>
    <w:p w14:paraId="1CED835A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1106805" cy="2461260"/>
            <wp:effectExtent l="0" t="0" r="10795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6805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133215" cy="2459990"/>
            <wp:effectExtent l="0" t="0" r="6985" b="381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33215" cy="245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567C5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14" w:name="_Toc1620675670"/>
      <w:r>
        <w:rPr>
          <w:rFonts w:hint="eastAsia"/>
          <w:lang w:val="en-US" w:eastAsia="zh-CN"/>
        </w:rPr>
        <w:t>课堂教学</w:t>
      </w:r>
      <w:bookmarkEnd w:id="14"/>
    </w:p>
    <w:p w14:paraId="396CB29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支持线下与线上课堂教学环节的无缝集成，通过获取线上课堂的上课时间，实现线下授课任务点的精准展示，以提升课堂教学效率与智能化水平。</w:t>
      </w:r>
    </w:p>
    <w:p w14:paraId="5B3D9BD3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9865" cy="2847975"/>
            <wp:effectExtent l="0" t="0" r="13335" b="222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CFADB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15" w:name="_Toc13407142"/>
      <w:r>
        <w:rPr>
          <w:rFonts w:hint="eastAsia"/>
          <w:lang w:val="en-US" w:eastAsia="zh-CN"/>
        </w:rPr>
        <w:t>课程进入</w:t>
      </w:r>
      <w:bookmarkEnd w:id="15"/>
    </w:p>
    <w:p w14:paraId="1311F77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支持根据课表信息自动进入当前课程班级。系统根据黑板数据、泛雅课程数据等自动生成最近使用课班信息，支持登录后快速选择最近使用的课班进入授课。</w:t>
      </w:r>
    </w:p>
    <w:p w14:paraId="4C069A78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B46D97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支持点击选择其他课程，来选择未被计入最近使用中的课程、班级进行授课。</w:t>
      </w:r>
    </w:p>
    <w:p w14:paraId="2EE6A9D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6AD7F6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支持手动从“我的课程”列表选择课程和班级进入授课，点击详情按钮可查看课程详情，班级页面支持打开班级二维码，尚未加入班级的同学，可以通过扫班级二维码进入班级。</w:t>
      </w:r>
    </w:p>
    <w:p w14:paraId="69990358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4AACC55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已选择课程后也可点击切换课程按钮，进入最近使用课班弹窗重新选择上课的课班。</w:t>
      </w:r>
    </w:p>
    <w:p w14:paraId="54B2C267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D8E5185">
      <w:pPr>
        <w:rPr>
          <w:rFonts w:hint="eastAsia"/>
          <w:lang w:val="en-US" w:eastAsia="zh-CN"/>
        </w:rPr>
      </w:pPr>
    </w:p>
    <w:p w14:paraId="19C9CA04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16" w:name="_Toc1995536306"/>
      <w:r>
        <w:rPr>
          <w:rFonts w:hint="eastAsia"/>
          <w:lang w:val="en-US" w:eastAsia="zh-CN"/>
        </w:rPr>
        <w:t>课件选择</w:t>
      </w:r>
      <w:bookmarkEnd w:id="16"/>
    </w:p>
    <w:p w14:paraId="3C362DF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支持在课程下选择已上传的云端课件或本地课件进行授课。支持智能定位U盘、我的课程、备课内容、最近打开等页面，最近打开页面包含登录用户最近在云盘、泛雅课程、超级黑板使用过的文件、课件，支持用户快捷选中所需课件。</w:t>
      </w:r>
    </w:p>
    <w:p w14:paraId="4145E004">
      <w:pPr>
        <w:bidi w:val="0"/>
        <w:rPr>
          <w:lang w:val="en-US" w:eastAsia="zh-CN"/>
        </w:rPr>
      </w:pPr>
      <w:r>
        <w:drawing>
          <wp:inline distT="0" distB="0" distL="114300" distR="114300">
            <wp:extent cx="5269230" cy="2051685"/>
            <wp:effectExtent l="0" t="0" r="13970" b="57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3FA10">
      <w:r>
        <w:drawing>
          <wp:inline distT="0" distB="0" distL="114300" distR="114300">
            <wp:extent cx="5273675" cy="2600325"/>
            <wp:effectExtent l="0" t="0" r="9525" b="1587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BBE6C"/>
    <w:p w14:paraId="5DFC92DF"/>
    <w:p w14:paraId="7BC823EE"/>
    <w:p w14:paraId="6CD21133"/>
    <w:p w14:paraId="412559F9"/>
    <w:p w14:paraId="17913333">
      <w:pPr>
        <w:rPr>
          <w:rFonts w:hint="eastAsia"/>
          <w:lang w:val="en-US" w:eastAsia="zh-CN"/>
        </w:rPr>
      </w:pPr>
    </w:p>
    <w:p w14:paraId="222E9B35">
      <w:pPr>
        <w:rPr>
          <w:rFonts w:hint="eastAsia"/>
          <w:lang w:val="en-US" w:eastAsia="zh-CN"/>
        </w:rPr>
      </w:pPr>
    </w:p>
    <w:p w14:paraId="30AA75EC">
      <w:pPr>
        <w:rPr>
          <w:rFonts w:hint="eastAsia"/>
          <w:lang w:val="en-US" w:eastAsia="zh-CN"/>
        </w:rPr>
      </w:pPr>
    </w:p>
    <w:p w14:paraId="5AEADD23">
      <w:pPr>
        <w:rPr>
          <w:rFonts w:hint="eastAsia"/>
          <w:lang w:val="en-US" w:eastAsia="zh-CN"/>
        </w:rPr>
      </w:pPr>
    </w:p>
    <w:p w14:paraId="29BC2FEE">
      <w:pPr>
        <w:rPr>
          <w:rFonts w:hint="eastAsia"/>
          <w:lang w:val="en-US" w:eastAsia="zh-CN"/>
        </w:rPr>
      </w:pPr>
    </w:p>
    <w:p w14:paraId="0F5188CF">
      <w:pPr>
        <w:rPr>
          <w:rFonts w:hint="eastAsia"/>
          <w:lang w:val="en-US" w:eastAsia="zh-CN"/>
        </w:rPr>
      </w:pPr>
    </w:p>
    <w:p w14:paraId="430DF84A">
      <w:pPr>
        <w:rPr>
          <w:rFonts w:hint="eastAsia"/>
          <w:lang w:val="en-US" w:eastAsia="zh-CN"/>
        </w:rPr>
      </w:pPr>
    </w:p>
    <w:p w14:paraId="34D85A9C">
      <w:pPr>
        <w:rPr>
          <w:rFonts w:hint="eastAsia"/>
          <w:lang w:val="en-US" w:eastAsia="zh-CN"/>
        </w:rPr>
      </w:pPr>
    </w:p>
    <w:p w14:paraId="4343FC90">
      <w:pPr>
        <w:rPr>
          <w:rFonts w:hint="eastAsia"/>
          <w:lang w:val="en-US" w:eastAsia="zh-CN"/>
        </w:rPr>
      </w:pPr>
    </w:p>
    <w:p w14:paraId="148929C5">
      <w:pPr>
        <w:rPr>
          <w:rFonts w:hint="eastAsia"/>
          <w:lang w:val="en-US" w:eastAsia="zh-CN"/>
        </w:rPr>
      </w:pPr>
    </w:p>
    <w:p w14:paraId="0EB76BF3">
      <w:pPr>
        <w:rPr>
          <w:rFonts w:hint="eastAsia"/>
          <w:lang w:val="en-US" w:eastAsia="zh-CN"/>
        </w:rPr>
      </w:pPr>
    </w:p>
    <w:p w14:paraId="47053BEA">
      <w:pPr>
        <w:rPr>
          <w:rFonts w:hint="eastAsia"/>
          <w:lang w:val="en-US" w:eastAsia="zh-CN"/>
        </w:rPr>
      </w:pPr>
    </w:p>
    <w:p w14:paraId="0873C7AC"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bookmarkStart w:id="17" w:name="_Toc1726579743"/>
      <w:r>
        <w:rPr>
          <w:rFonts w:hint="eastAsia"/>
          <w:lang w:val="en-US" w:eastAsia="zh-CN"/>
        </w:rPr>
        <w:t>线上课堂</w:t>
      </w:r>
      <w:bookmarkEnd w:id="17"/>
    </w:p>
    <w:p w14:paraId="4DB79136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18" w:name="_Toc1826702337"/>
      <w:r>
        <w:rPr>
          <w:rFonts w:hint="eastAsia"/>
          <w:lang w:val="en-US" w:eastAsia="zh-CN"/>
        </w:rPr>
        <w:t>发起与加入线上课堂</w:t>
      </w:r>
      <w:bookmarkEnd w:id="18"/>
    </w:p>
    <w:p w14:paraId="4D0D08C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点击线上课堂，可一键开关教室课堂，同时支持加入其他课堂。当老师点击未开启教室课堂时，其他人通过教室课堂码进入课堂提示：当前课堂未开始上课，暂不能加入。</w:t>
      </w:r>
    </w:p>
    <w:p w14:paraId="200C2303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开启后可以设置密码（默认不开启）</w:t>
      </w:r>
    </w:p>
    <w:p w14:paraId="5D7EBCEC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开启教室课堂后，默认打开麦克风，共享屏幕。</w:t>
      </w:r>
    </w:p>
    <w:p w14:paraId="2B86EA49">
      <w:pPr>
        <w:bidi w:val="0"/>
      </w:pPr>
      <w:r>
        <w:drawing>
          <wp:inline distT="0" distB="0" distL="114300" distR="114300">
            <wp:extent cx="5261610" cy="3302635"/>
            <wp:effectExtent l="0" t="0" r="21590" b="2476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30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19CEF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19" w:name="_Toc959960447"/>
      <w:r>
        <w:rPr>
          <w:rFonts w:hint="eastAsia"/>
          <w:lang w:val="en-US" w:eastAsia="zh-CN"/>
        </w:rPr>
        <w:t>视频与麦克</w:t>
      </w:r>
      <w:bookmarkEnd w:id="19"/>
    </w:p>
    <w:p w14:paraId="43AC6E9F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开启线上课堂后，在“成员弹框”中可以开启视频，可以调用多媒体教室的摄像头查看画面。点击“开启视频”右侧的小三角号，可以切换摄像头，教室一般提供一个学生画面一个老师的跟踪画面。</w:t>
      </w:r>
    </w:p>
    <w:p w14:paraId="12B12E41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音频输入设备，在底部菜单栏，可以选择是否“静音”，点击旁边的小三角号也可以选择声音的输出设备。</w:t>
      </w:r>
    </w:p>
    <w:p w14:paraId="2719A36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3515" cy="3945890"/>
            <wp:effectExtent l="0" t="0" r="19685" b="16510"/>
            <wp:docPr id="2" name="图片 2" descr="1ea2aeb3d271e5a23e6487256547a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ea2aeb3d271e5a23e6487256547a18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96EEC">
      <w:pPr>
        <w:rPr>
          <w:rFonts w:hint="eastAsia"/>
          <w:lang w:val="en-US" w:eastAsia="zh-CN"/>
        </w:rPr>
      </w:pPr>
    </w:p>
    <w:p w14:paraId="6EA59A94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20" w:name="_Toc10592818"/>
      <w:r>
        <w:rPr>
          <w:rFonts w:hint="eastAsia"/>
          <w:lang w:val="en-US" w:eastAsia="zh-CN"/>
        </w:rPr>
        <w:t>两教室同步上课</w:t>
      </w:r>
      <w:bookmarkEnd w:id="20"/>
    </w:p>
    <w:p w14:paraId="287F9686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在A教室开启线上课堂后，在B教室可以输入邀请码加入A教室的课堂，实现异地同步上课（例如唐岛湾和古镇口两教室同步上课）。双击视频画面可以放大。</w:t>
      </w:r>
    </w:p>
    <w:p w14:paraId="1EFC58E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2880" cy="7019925"/>
            <wp:effectExtent l="0" t="0" r="20320" b="15875"/>
            <wp:docPr id="3" name="图片 3" descr="eaf5ba01699bb03f1633692b1bcedd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af5ba01699bb03f1633692b1bcedddc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0B5E3">
      <w:pPr>
        <w:rPr>
          <w:rFonts w:hint="eastAsia"/>
          <w:lang w:val="en-US" w:eastAsia="zh-CN"/>
        </w:rPr>
      </w:pPr>
    </w:p>
    <w:p w14:paraId="3C1C1718">
      <w:pPr>
        <w:rPr>
          <w:rFonts w:hint="eastAsia"/>
          <w:lang w:val="en-US" w:eastAsia="zh-CN"/>
        </w:rPr>
      </w:pPr>
    </w:p>
    <w:p w14:paraId="58D6AD7F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21" w:name="_Toc1939833072"/>
      <w:r>
        <w:rPr>
          <w:rFonts w:hint="eastAsia"/>
          <w:lang w:val="en-US" w:eastAsia="zh-CN"/>
        </w:rPr>
        <w:t>结束与离开会议</w:t>
      </w:r>
      <w:bookmarkEnd w:id="21"/>
    </w:p>
    <w:p w14:paraId="6A06EA5C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当您的身份为教师：当您身份为教师时，您点击结束，将结束当前课堂，所有成员都将离开课堂。系统将在课堂结束后进行统计、录制视频合成转码操作。</w:t>
      </w:r>
    </w:p>
    <w:p w14:paraId="7BEC1D6C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当您的身份为学生：当您身份为学生时，您点击以后可以选择离开。</w:t>
      </w:r>
    </w:p>
    <w:p w14:paraId="40A87464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3515" cy="3539490"/>
            <wp:effectExtent l="0" t="0" r="19685" b="165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3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769D1">
      <w:pPr>
        <w:pStyle w:val="2"/>
        <w:numPr>
          <w:ilvl w:val="0"/>
          <w:numId w:val="0"/>
        </w:numPr>
        <w:bidi w:val="0"/>
        <w:ind w:leftChars="0"/>
        <w:outlineLvl w:val="0"/>
        <w:rPr>
          <w:rFonts w:hint="eastAsia"/>
          <w:lang w:val="en-US" w:eastAsia="zh-CN"/>
        </w:rPr>
      </w:pPr>
    </w:p>
    <w:p w14:paraId="3F5E7949">
      <w:pPr>
        <w:rPr>
          <w:rFonts w:hint="eastAsia"/>
          <w:lang w:val="en-US" w:eastAsia="zh-CN"/>
        </w:rPr>
      </w:pPr>
    </w:p>
    <w:p w14:paraId="6488CD57">
      <w:pPr>
        <w:rPr>
          <w:rFonts w:hint="eastAsia"/>
          <w:lang w:val="en-US" w:eastAsia="zh-CN"/>
        </w:rPr>
      </w:pPr>
    </w:p>
    <w:p w14:paraId="08DFC663">
      <w:pPr>
        <w:rPr>
          <w:rFonts w:hint="eastAsia"/>
          <w:lang w:val="en-US" w:eastAsia="zh-CN"/>
        </w:rPr>
      </w:pPr>
    </w:p>
    <w:p w14:paraId="4A88DFC4">
      <w:pPr>
        <w:rPr>
          <w:rFonts w:hint="eastAsia"/>
          <w:lang w:val="en-US" w:eastAsia="zh-CN"/>
        </w:rPr>
      </w:pPr>
    </w:p>
    <w:p w14:paraId="12E7DBE4">
      <w:pPr>
        <w:rPr>
          <w:rFonts w:hint="eastAsia"/>
          <w:lang w:val="en-US" w:eastAsia="zh-CN"/>
        </w:rPr>
      </w:pPr>
    </w:p>
    <w:p w14:paraId="64D61086">
      <w:pPr>
        <w:rPr>
          <w:rFonts w:hint="eastAsia"/>
          <w:lang w:val="en-US" w:eastAsia="zh-CN"/>
        </w:rPr>
      </w:pPr>
    </w:p>
    <w:p w14:paraId="461087BD">
      <w:pPr>
        <w:rPr>
          <w:rFonts w:hint="eastAsia"/>
          <w:lang w:val="en-US" w:eastAsia="zh-CN"/>
        </w:rPr>
      </w:pPr>
    </w:p>
    <w:p w14:paraId="0FBA2F61">
      <w:pPr>
        <w:rPr>
          <w:rFonts w:hint="eastAsia"/>
          <w:lang w:val="en-US" w:eastAsia="zh-CN"/>
        </w:rPr>
      </w:pPr>
    </w:p>
    <w:p w14:paraId="51B23236">
      <w:pPr>
        <w:rPr>
          <w:rFonts w:hint="eastAsia"/>
          <w:lang w:val="en-US" w:eastAsia="zh-CN"/>
        </w:rPr>
      </w:pPr>
    </w:p>
    <w:p w14:paraId="45D334DD">
      <w:pPr>
        <w:rPr>
          <w:rFonts w:hint="eastAsia"/>
          <w:lang w:val="en-US" w:eastAsia="zh-CN"/>
        </w:rPr>
      </w:pPr>
    </w:p>
    <w:p w14:paraId="06C20697">
      <w:pPr>
        <w:rPr>
          <w:rFonts w:hint="eastAsia"/>
          <w:lang w:val="en-US" w:eastAsia="zh-CN"/>
        </w:rPr>
      </w:pPr>
    </w:p>
    <w:p w14:paraId="1A136B78">
      <w:pPr>
        <w:rPr>
          <w:rFonts w:hint="eastAsia"/>
          <w:lang w:val="en-US" w:eastAsia="zh-CN"/>
        </w:rPr>
      </w:pPr>
    </w:p>
    <w:p w14:paraId="520757F2">
      <w:pPr>
        <w:rPr>
          <w:rFonts w:hint="eastAsia"/>
          <w:lang w:val="en-US" w:eastAsia="zh-CN"/>
        </w:rPr>
      </w:pPr>
    </w:p>
    <w:p w14:paraId="713CB050">
      <w:pPr>
        <w:rPr>
          <w:rFonts w:hint="eastAsia"/>
          <w:lang w:val="en-US" w:eastAsia="zh-CN"/>
        </w:rPr>
      </w:pPr>
    </w:p>
    <w:p w14:paraId="6FCFC97A">
      <w:pPr>
        <w:rPr>
          <w:rFonts w:hint="eastAsia"/>
          <w:lang w:val="en-US" w:eastAsia="zh-CN"/>
        </w:rPr>
      </w:pPr>
    </w:p>
    <w:p w14:paraId="374B17AD">
      <w:pPr>
        <w:rPr>
          <w:rFonts w:hint="eastAsia"/>
          <w:lang w:val="en-US" w:eastAsia="zh-CN"/>
        </w:rPr>
      </w:pPr>
    </w:p>
    <w:p w14:paraId="2C65362A">
      <w:pPr>
        <w:rPr>
          <w:rFonts w:hint="eastAsia"/>
          <w:lang w:val="en-US" w:eastAsia="zh-CN"/>
        </w:rPr>
      </w:pPr>
    </w:p>
    <w:p w14:paraId="6EF9C67E">
      <w:pPr>
        <w:rPr>
          <w:rFonts w:hint="eastAsia"/>
          <w:lang w:val="en-US" w:eastAsia="zh-CN"/>
        </w:rPr>
      </w:pPr>
    </w:p>
    <w:p w14:paraId="39862902">
      <w:pPr>
        <w:rPr>
          <w:rFonts w:hint="eastAsia"/>
          <w:lang w:val="en-US" w:eastAsia="zh-CN"/>
        </w:rPr>
      </w:pPr>
    </w:p>
    <w:p w14:paraId="2C1F16D1">
      <w:pPr>
        <w:rPr>
          <w:rFonts w:hint="eastAsia"/>
          <w:lang w:val="en-US" w:eastAsia="zh-CN"/>
        </w:rPr>
      </w:pPr>
    </w:p>
    <w:p w14:paraId="517117A3">
      <w:pPr>
        <w:rPr>
          <w:rFonts w:hint="eastAsia"/>
          <w:lang w:val="en-US" w:eastAsia="zh-CN"/>
        </w:rPr>
      </w:pPr>
    </w:p>
    <w:p w14:paraId="3EE27F44"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bookmarkStart w:id="22" w:name="_Toc1825195997"/>
      <w:r>
        <w:rPr>
          <w:rFonts w:hint="eastAsia"/>
          <w:lang w:val="en-US" w:eastAsia="zh-CN"/>
        </w:rPr>
        <w:t>课堂活动</w:t>
      </w:r>
      <w:bookmarkEnd w:id="22"/>
    </w:p>
    <w:p w14:paraId="2DF6835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教师可在上课过程中，发起签到、选人、随堂练习、主题讨论、抢答、问卷、分组讨论、投票、评分、计时器等课堂活动，帮助教师快速实施教学活动，了解学生学习情况，提高课堂活跃度。</w:t>
      </w:r>
    </w:p>
    <w:p w14:paraId="6522E00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如果课堂绑定了课程班级，课堂活动将计入学生成绩。</w:t>
      </w:r>
    </w:p>
    <w:p w14:paraId="60494D26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23" w:name="_Toc1412707831"/>
      <w:r>
        <w:rPr>
          <w:rFonts w:hint="eastAsia"/>
          <w:lang w:val="en-US" w:eastAsia="zh-CN"/>
        </w:rPr>
        <w:t>未登录状态下</w:t>
      </w:r>
      <w:bookmarkEnd w:id="23"/>
    </w:p>
    <w:p w14:paraId="1F663703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点击【活动】按钮，可发起简单的会议签到、选人、投票、抽签、计时器这5个活动，参与人不受课班的限制，学习通扫描二维码/输入邀请码即可参与活动</w:t>
      </w:r>
    </w:p>
    <w:p w14:paraId="52A573A3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24" w:name="_Toc801314385"/>
      <w:r>
        <w:rPr>
          <w:rFonts w:hint="eastAsia"/>
          <w:lang w:val="en-US" w:eastAsia="zh-CN"/>
        </w:rPr>
        <w:t>登录状态下</w:t>
      </w:r>
      <w:bookmarkEnd w:id="24"/>
    </w:p>
    <w:p w14:paraId="131FA24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（1）登录后不选择课程或班级，与未登录的区别是：可以发起以课班为单位的课程签到</w:t>
      </w:r>
    </w:p>
    <w:p w14:paraId="58921479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（2）选择一个课程里的课件授课（有课程没班级）</w:t>
      </w:r>
    </w:p>
    <w:p w14:paraId="780E5509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点击底部工具栏的“活动”按钮，即可发起所有的活动，发活动时需要选择班级</w:t>
      </w:r>
    </w:p>
    <w:p w14:paraId="0D24B98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（3）课程内容—进入班级列表—上课（有课程有班级）</w:t>
      </w:r>
    </w:p>
    <w:p w14:paraId="6E4FF599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点击底部工具栏的“活动”按钮，即可发起所有的活动到班级里</w:t>
      </w:r>
    </w:p>
    <w:p w14:paraId="2A836546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CA6C1C6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538E7CF9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518D58CF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0F15C5A1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283FC9AD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4E545E0D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3E4F1993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0FC61E72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62A4F9CE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3AF36C43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17348824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22A5EDB5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29DB75DE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73E534F6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4C87C104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25F4249E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30AB0E53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7086B004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7CDA7E76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7E52AB4B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772D37A2"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bookmarkStart w:id="25" w:name="_Toc820918358"/>
      <w:r>
        <w:rPr>
          <w:rFonts w:hint="eastAsia"/>
          <w:lang w:val="en-US" w:eastAsia="zh-CN"/>
        </w:rPr>
        <w:t>设置</w:t>
      </w:r>
      <w:bookmarkEnd w:id="25"/>
    </w:p>
    <w:p w14:paraId="33C8956E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打开路径：工具栏-更多-设置。</w:t>
      </w:r>
    </w:p>
    <w:p w14:paraId="2590FCE4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26" w:name="_Toc1739894578"/>
      <w:r>
        <w:rPr>
          <w:rFonts w:hint="eastAsia"/>
          <w:lang w:val="en-US" w:eastAsia="zh-CN"/>
        </w:rPr>
        <w:t>账户管理</w:t>
      </w:r>
      <w:bookmarkEnd w:id="26"/>
    </w:p>
    <w:p w14:paraId="473F284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教室管理：显示当前登录的账号信息，包括教室ID、教室名称、本教室线上课堂码、教室头像和绑定单位。</w:t>
      </w:r>
    </w:p>
    <w:p w14:paraId="1D7AE9B8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用户管理：显示当前登录的用户姓名和显示单位</w:t>
      </w:r>
    </w:p>
    <w:p w14:paraId="0F4FE0B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应用设置：</w:t>
      </w:r>
    </w:p>
    <w:p w14:paraId="039B0A28">
      <w:pPr>
        <w:keepNext w:val="0"/>
        <w:keepLines w:val="0"/>
        <w:widowControl/>
        <w:numPr>
          <w:ilvl w:val="0"/>
          <w:numId w:val="2"/>
        </w:numPr>
        <w:suppressLineNumbers w:val="0"/>
        <w:ind w:left="420" w:leftChars="0" w:hanging="420" w:firstLineChars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开机时自动启动：开启后，软件会在电脑启动时自动运行。</w:t>
      </w:r>
    </w:p>
    <w:p w14:paraId="223A06D0">
      <w:pPr>
        <w:keepNext w:val="0"/>
        <w:keepLines w:val="0"/>
        <w:widowControl/>
        <w:numPr>
          <w:ilvl w:val="0"/>
          <w:numId w:val="2"/>
        </w:numPr>
        <w:suppressLineNumbers w:val="0"/>
        <w:ind w:left="420" w:leftChars="0" w:hanging="420" w:firstLineChars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启动程序时提示登录：开启后，表示当软件启动时，会提示用户进行登录。</w:t>
      </w:r>
    </w:p>
    <w:p w14:paraId="343CBFD8">
      <w:pPr>
        <w:keepNext w:val="0"/>
        <w:keepLines w:val="0"/>
        <w:widowControl/>
        <w:numPr>
          <w:ilvl w:val="0"/>
          <w:numId w:val="2"/>
        </w:numPr>
        <w:suppressLineNumbers w:val="0"/>
        <w:ind w:left="420" w:leftChars="0" w:hanging="420" w:firstLineChars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长时间无操作自动退出登录：开启后，表示用户长时间不操作，软件会自动退出登录。</w:t>
      </w:r>
    </w:p>
    <w:p w14:paraId="15163B48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27" w:name="_Toc123351247"/>
      <w:r>
        <w:rPr>
          <w:rFonts w:hint="eastAsia"/>
          <w:lang w:val="en-US" w:eastAsia="zh-CN"/>
        </w:rPr>
        <w:t>基础设置</w:t>
      </w:r>
      <w:bookmarkEnd w:id="27"/>
    </w:p>
    <w:p w14:paraId="6553419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用户可以在这里进行一些基本的设置，如黑板的主窗口背景、是否显示投屏邀请码、是否显示智能机器人。</w:t>
      </w:r>
    </w:p>
    <w:p w14:paraId="30A3570C">
      <w:pPr>
        <w:keepNext w:val="0"/>
        <w:keepLines w:val="0"/>
        <w:widowControl/>
        <w:numPr>
          <w:ilvl w:val="0"/>
          <w:numId w:val="3"/>
        </w:numPr>
        <w:suppressLineNumbers w:val="0"/>
        <w:ind w:left="420" w:leftChars="0" w:hanging="420" w:firstLineChars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首页显示投屏邀请码：开启后，首页右上角将显示投屏邀请码。</w:t>
      </w:r>
    </w:p>
    <w:p w14:paraId="43B31211">
      <w:pPr>
        <w:keepNext w:val="0"/>
        <w:keepLines w:val="0"/>
        <w:widowControl/>
        <w:numPr>
          <w:ilvl w:val="0"/>
          <w:numId w:val="3"/>
        </w:numPr>
        <w:suppressLineNumbers w:val="0"/>
        <w:ind w:left="420" w:leftChars="0" w:hanging="420" w:firstLineChars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开启语音助手：开启后，语音助手将始终显示在应用最上层，并可通过语音唤醒，进行对话。</w:t>
      </w:r>
    </w:p>
    <w:p w14:paraId="2E5506DA">
      <w:pPr>
        <w:keepNext w:val="0"/>
        <w:keepLines w:val="0"/>
        <w:widowControl/>
        <w:numPr>
          <w:ilvl w:val="0"/>
          <w:numId w:val="3"/>
        </w:numPr>
        <w:suppressLineNumbers w:val="0"/>
        <w:ind w:left="420" w:leftChars="0" w:hanging="420" w:firstLineChars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语言设置：用户可以在这里切换语言：可以选择跟随系统，中文或英文。</w:t>
      </w:r>
    </w:p>
    <w:p w14:paraId="4E9458A1">
      <w:pPr>
        <w:pStyle w:val="3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28" w:name="_Toc842688974"/>
      <w:r>
        <w:rPr>
          <w:rFonts w:hint="eastAsia"/>
          <w:lang w:val="en-US" w:eastAsia="zh-CN"/>
        </w:rPr>
        <w:t>侧屏管理</w:t>
      </w:r>
      <w:bookmarkEnd w:id="28"/>
    </w:p>
    <w:p w14:paraId="63420DE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允许用户管理连接的侧屏。</w:t>
      </w:r>
    </w:p>
    <w:p w14:paraId="2BD6D259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049E4CE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ZSJ-FANGSGBTTOT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5FD745"/>
    <w:multiLevelType w:val="singleLevel"/>
    <w:tmpl w:val="A25FD74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DE694C38"/>
    <w:multiLevelType w:val="multilevel"/>
    <w:tmpl w:val="DE694C3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">
    <w:nsid w:val="EBC680FB"/>
    <w:multiLevelType w:val="singleLevel"/>
    <w:tmpl w:val="EBC680F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7A648C"/>
    <w:rsid w:val="2DFCE966"/>
    <w:rsid w:val="377B4193"/>
    <w:rsid w:val="3AFB14A0"/>
    <w:rsid w:val="57FC370C"/>
    <w:rsid w:val="5BF74D3A"/>
    <w:rsid w:val="6BD637C7"/>
    <w:rsid w:val="6EF7350E"/>
    <w:rsid w:val="77DF65F0"/>
    <w:rsid w:val="77EF0173"/>
    <w:rsid w:val="797A648C"/>
    <w:rsid w:val="BEDD821B"/>
    <w:rsid w:val="BF3729E5"/>
    <w:rsid w:val="D7BE6182"/>
    <w:rsid w:val="EABEDE1F"/>
    <w:rsid w:val="FDFFB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FZSJ-FANGSGBTTOT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qFormat/>
    <w:uiPriority w:val="0"/>
  </w:style>
  <w:style w:type="paragraph" w:styleId="5">
    <w:name w:val="toc 2"/>
    <w:basedOn w:val="1"/>
    <w:next w:val="1"/>
    <w:qFormat/>
    <w:uiPriority w:val="0"/>
    <w:pPr>
      <w:ind w:left="420" w:leftChars="200"/>
    </w:pPr>
  </w:style>
  <w:style w:type="paragraph" w:customStyle="1" w:styleId="8">
    <w:name w:val="大标题"/>
    <w:basedOn w:val="1"/>
    <w:qFormat/>
    <w:uiPriority w:val="0"/>
    <w:pPr>
      <w:spacing w:line="240" w:lineRule="auto"/>
      <w:jc w:val="center"/>
    </w:pPr>
    <w:rPr>
      <w:rFonts w:eastAsia="华文仿宋" w:asciiTheme="minorAscii" w:hAnsiTheme="minorAscii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2705</Words>
  <Characters>2802</Characters>
  <Lines>0</Lines>
  <Paragraphs>0</Paragraphs>
  <TotalTime>1</TotalTime>
  <ScaleCrop>false</ScaleCrop>
  <LinksUpToDate>false</LinksUpToDate>
  <CharactersWithSpaces>2918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2026-10-19T00:51:00Z</dcterms:created>
  <dc:creator>Mr.Fun</dc:creator>
  <cp:lastModifiedBy>高荣</cp:lastModifiedBy>
  <dcterms:modified xsi:type="dcterms:W3CDTF">2026-10-19T09:34:23Z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4CD4DC80BF2543BBA7803B59D36CCE74_13</vt:lpwstr>
  </property>
</Properties>
</file>